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srodowiska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Jolanta Kwiatkowska-Malina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(- udział w wykładach: 15 x 2 godz. = 30 godz., 
 - udział w konsultacjach: 6 x 1 godz. = 6 godz. (zakładamy, że student korzysta z co trzecich konsultacji), 
- przygotowanie do zaliczenia: 20 godz. 
- udział w kolokwium (zaliczenie) 2 x 2 godz =4 godz. 
Łączny nakład pracy studenta wynosi zatem 60 godz. co odpowiada 3 punktom ECTS.)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(- udział w wykładach: 15 x 2 =30 godz.
 -udział w konsultacjach 5 x 1 = 5 godz.(przyjmuje się, że student uczestniczy w co trzecich konsultacjach)
Nakład pracy związany z zajęciami wymagającymi bezpośredniego udziału nauczyciela wynosi zatem 35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z przedmiotu Monitoring środowiska Student powinien posiadać wiedzę z przedmiotów: Podstawy gleboznawstwa,  Ochrona środowiska, Ekologia, Zagadnienia prawne w ochronie środowiska.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systemami kontroli i oceny jakości stanu środowiska przyrodniczego. Charakterystyka nadzwyczajnych zagrożeń środowiska w skali globalnej, kontynentalnej i lokalnej. Struktura i rola organizacyjna Państwowego Monitoringu Środowiska oraz Zintegrowanego monitoringu środowiska przyrodniczego.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systemu kontroli stanu środowiska przyrodniczego. Przedstawienie nadzwyczajnych naturalnych zagrożeń środowiska. Charakterystyka antropogenicznych zagrożeń środowiska w skali globalnej, kontynentalnej i lokalnej. Państwowa Inspekcja Ochrony Środowiska i jej rola w tworzeniu Monitoringu Środowiska. Struktura organizacyjna Państwowego Monitoringu Środowiska.
Podsystemy pomiarowo-kontrolne związane z przeciwdziałaniem nadzwyczajnym zagrożeniom środowiska. Monitoring stanu wód powierzchniowych (rzeki,  jeziora, wody przybrzeżne, wody zbiorników zaporowych). Monitoring stanu wód podziemnych. Monitoring Bałtyku. Monitoring powierzchni ziemi w tym gleb i odpadów. Monitoring powietrza atmosferycznego. Monitoring hałasu. Monitoring przyrody. Monitoring promieniowania jonizującego i pól elektromagnetycznych. Organizacja systemu informatycznego Państwowego Monitoringu Środowiska. Lokalne systemy monitoringu stanu środowiska. Zintegrowany monitoring środowiska przyrodniczego. 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w formie pisemnego testu otwartego.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Program Państwowego Monitoringu Środowiska na lata 2013-2015. Bib. Monit. Środowiska, PIOŚ-GIOŚ
Wniosek dotyczący Dyrektywy Parlamentu Europejskiego i Rady ustanawiająca ramy dla ochrony gleb oraz zmieniającej dyrektywę 2004/35/WE, Bruksela, 22.9.2006, KOM(2006) 232 wersja ostateczna, 2006/0086 (COD)
Kostrzewski A., Pawłowski L. (red.). Główne problemy monitoringu w Polsce. PAN „Człowiek a środowisko”. Zeszyty Naukowe 20, Politechnika Lubelska 1997
Kwiatkowska-Malina J. Monitoring środowiska przyrodniczego. Oficyna Wyd. PW, Warszawa 2012
Sikorska-Maykowska M., Krogulec E. Projektowanie monitoringu wód podziemnych i powierzchniowych dla obszarów chronionych. Współczesne problemy hydrogeologii, tom VIII. WIND, Wrocław, 1995
Ustawa - Prawo ochrony środowiska, (Dz.U.2001.100.1085, z późn. zm.)
Ustawa o planowaniu i zagospodarowaniu przestrzennym (Dz.U.2003.80.717)
Ustawa o odpadach (Dz.U.2001.62.628; tekst jednolity Dz.U.2007.39.251)
Ustawa o ochronie przyrody (Dz.U.2004.92.880)
Ustawa o ochronie gruntów rolnych i leśnych (tekst jedn. Dz.U. 2004.121.1266 z późn. Zm.). 
Ustawa o zapobieganiu szkodom w środowisku i ich naprawie (Dz.U.2007.75.493)
Ustawa o udostępnianiu informacji o środowisku i jego ochronie, udziale społeczeństwa w ochronie środowiska oraz o ocenach oddziaływania na środowisko (Dz.U.2008.199.1227).
Rozporządzenie Ministra Środowiska z dnia 9 września 2002 r. w sprawie standardów jakości gleby oraz standardów jakości ziemi (Dz.U. Nr 165, poz. 1359).
http://www.gios.gov.pl
http://www.wios.warszawa.pl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uporządkowaną, niezbędną wiedzę w zakresie systemów kontroli i oceny jakości stanu jakościowego i/lub ilościowego środowiska przyrodniczego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dotyczącą skali zagrożeń naturalnych i antropogenicznych środowiska przyrodniczego w Polsce i na świecie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wiedzę na temat struktury i funkcjonowania Państwowego Monitoringu Środowiska w Polsce, rozumie problemy wymagające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P2A_W03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przepisów dotyczących planowania przestrzennego i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pozyskiwać informacje ze specjalistycznej literatury, baz danych i innych źródeł;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określić cechy zasobów środowiska przyrodniczego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integrować pozyskane informacje w szczególności dotyczące stanu środowiska, dokonywać ich interpretacji, a także wyciągać wnioski oraz formułować i wyczerpująco uzasadniać opinie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biegle wykorzystuje literaturę specjalistyczną oraz inne opracowania w języku polskim,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czyta w języku angielskim ze zrozumieniem teksty naukowe oraz interpretuje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P2A_U02</w:t>
      </w:r>
    </w:p>
    <w:p>
      <w:pPr>
        <w:keepNext w:val="1"/>
        <w:spacing w:after="10"/>
      </w:pPr>
      <w:r>
        <w:rPr>
          <w:b/>
          <w:bCs/>
        </w:rPr>
        <w:t xml:space="preserve">Efekt U6: </w:t>
      </w:r>
    </w:p>
    <w:p>
      <w:pPr/>
      <w:r>
        <w:rPr/>
        <w:t xml:space="preserve">potrafi interpretować wyniki dotyczące monitoringu stanu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U7: </w:t>
      </w:r>
    </w:p>
    <w:p>
      <w:pPr/>
      <w:r>
        <w:rPr/>
        <w:t xml:space="preserve">potrafi  wskazać właściwe przeznaczenie obszaru  z wykorzystaniem informacji dotyczących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keepNext w:val="1"/>
        <w:spacing w:after="10"/>
      </w:pPr>
      <w:r>
        <w:rPr>
          <w:b/>
          <w:bCs/>
        </w:rPr>
        <w:t xml:space="preserve">Efekt U8: </w:t>
      </w:r>
    </w:p>
    <w:p>
      <w:pPr/>
      <w:r>
        <w:rPr/>
        <w:t xml:space="preserve">potrafi integrować pozyskane informacje z różnych źródeł, dokonywać ich
interpretacji, a także wyciągać wnioski oraz formułować i uzasadniać opinie w zakresie stanu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współpracować i pracować w zespole o różnej specjalności i podejmować wspólne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przewidywać skutki swojej działalności związanej z interpretacją danych o stanie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potrafi przewidywać skutki swojej działalności i próbować niwelować ich znaczenie w odbiorze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2024-05-19T14:45:18+02:00</dcterms:created>
  <dcterms:modified xsi:type="dcterms:W3CDTF">2024-05-19T14:45:18+02:00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