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GP.SMK304(PPM)_U1: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GP.SMK304(PPM)_U2: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GP.SMK304(PPM)_U3: </w:t>
      </w:r>
    </w:p>
    <w:p>
      <w:pPr/>
      <w:r>
        <w:rPr/>
        <w:t xml:space="preserve">posiada umiejętność formułowania wniosków i tworzenia syntetycznych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GP.SMK304(PPM)_U4: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2026-08-24T08:42:53+02:00</dcterms:created>
  <dcterms:modified xsi:type="dcterms:W3CDTF">2026-08-24T08:42:53+02:00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