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102 godz. (udział w seminarium 30 godz., przygotowanie do zajęć ( w tym przygotowanie prezentacji 30 godz. przegląd literatury 40 godz.) 70 godz., 2 godz. konsultacji)
Łączny nakład pracy studenta wynosi 102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(dział w seminarium 30 godz., 2 godz. konsultacji)
Łączny nakład pracy studenta wynosi 32 godz., co odpowiada 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GK.SIK714_U01: </w:t>
      </w:r>
    </w:p>
    <w:p>
      <w:pPr/>
      <w:r>
        <w:rPr/>
        <w:t xml:space="preserve">potrafi przygotować prezentację przedstawiającą wyniki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prezentacji i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GK.SIK714_U02: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GK.SIK714_K01: </w:t>
      </w:r>
    </w:p>
    <w:p>
      <w:pPr/>
      <w:r>
        <w:rPr/>
        <w:t xml:space="preserve">rozumie potrzebę i zna możliwości dokształcania się m.in. na studiach drugiego na Wydziale GiK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2026-03-01T03:35:05+01:00</dcterms:created>
  <dcterms:modified xsi:type="dcterms:W3CDTF">2026-03-01T03:35:05+01:00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