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Kartograficzne wizualizacje multimedialne i trójwymiarowe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uczestnictwo w wykładach - 30 godzin
2) Praca własna studenta - 45 godzin, w tym:
a) studia literaturowe i analiza przykładów opracowań - 30 godzin
b) przygotowanie do sprawdzianu zaliczeniowego - 15 godzin.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punkta ECTS - liczba godzin kontaktowych - 30 godzin, w tym:
a) uczestnictwo w wykładach - 30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Redakcja i opracowanie prezentacji multimedialnych: zasady redakcji, koncepcja, scenariusz, osnowa przestrzenna (geodezyjna) i osnowa temporalna geoprzedstawienia, legenda, objaśnienia i pola sterujące, zakres funkcjonalności prezentacji, wykorzystanie systemów informacji geograficznej w zarządzaniu i prezentacji danych multimedialnych.
Publikacje multimedialne: narzędzia i sposoby publikacji geoprzedstawień ogólnoinformacyjnych (syntez), wizualizacji o charakterze analitycznym i badawczym, kompilacja samodzielnych publikacji.
Publikacje internetowe: specyfika udostępniania danych przestrzennych i multimedialnych w internecie, zasady redakcji stron WWW, projektowanie serwisów internetowych,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
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GK.SIOB741_W01: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T1A_W10</w:t>
      </w:r>
    </w:p>
    <w:p>
      <w:pPr>
        <w:keepNext w:val="1"/>
        <w:spacing w:after="10"/>
      </w:pPr>
      <w:r>
        <w:rPr>
          <w:b/>
          <w:bCs/>
        </w:rPr>
        <w:t xml:space="preserve">Efekt GK.SIOB741_W02: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GK.SIOB741_W03: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T1A_W07, T1A_W05, T1A_W06, T1A_W07, T1A_W03, T1A_W06,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GK.SIOB741_U01: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K_U20,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T1A_U11, T1A_U12,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GK.SIOB741_U02: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T1A_U12, T1A_U14, T1A_U16, 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2024-05-07T04:50:58+02:00</dcterms:created>
  <dcterms:modified xsi:type="dcterms:W3CDTF">2024-05-07T04:50:58+02:00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