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prof. nadzw. dr hab. Wojciech Gonet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GK.SI0B507</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t>
      </w:r>
    </w:p>
    <w:p>
      <w:pPr>
        <w:keepNext w:val="1"/>
        <w:spacing w:after="10"/>
      </w:pPr>
      <w:r>
        <w:rPr>
          <w:b/>
          <w:bCs/>
        </w:rPr>
        <w:t xml:space="preserve">Treści kształcenia: </w:t>
      </w:r>
    </w:p>
    <w:p>
      <w:pPr>
        <w:spacing w:before="20" w:after="190"/>
      </w:pPr>
      <w:r>
        <w:rPr/>
        <w:t xml:space="preserve">1. Pojęcie i systematyka prawa
2. Ustrój ksiąg wieczystych. Ewidencja gruntów i budynków
3. Podstawowe wiadomości o prawie cywilnym. Pełnomocnictwo i prokura.
4. Prawo rodzinne i opiekuńcze. Majątkowe ustroje małżeńskie.
4. Zasady obrotu nieruchomościami. Rodzaje nieruchomości.
5. Umowy jako źródło zobowiązań. Zasada swobody umów. Tryby zawarcia umowy. Wykonanie zobowiązań umownych. Skutki niewykonania lub nienależytego wykonania umowy. 6. Wybrane typy umów gospodarczych.
7. Sądownictwo - jego struktura i zakres rozpoznawanych spraw. Rozstrzyganie sporów
8. Prawo spadkowe - dziedziczenie ustawowe i testamentowe.
9. Podstawowe wiadomości o prawie administracyjnym.
10. Administracja rządowa i samorządowa. Usytuowanie w jej ramach organów wykonujących zadania w zakresie geodezji i kartografii.
11. Ustrój samorządu terytorialnego.
12. Podejmowanie i prowadzenie działalności gospodarczej według ustawy o swobodzie działalności gospodarczej. Ograniczenia w podejmowaniu i prowadzeniu działalności gospodarczej. 
13. Definicja przedsiębiorcy i przedsiębiorstwa. Prowadzenie działalności gospodarczej w formie jednoosobowej. 
14. Spółki handlowe – osobowe i kapitałowe. 
15. Działalność gospodarcza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Gniewek (red.) - „Podstawy prawa cywilnego”, C.H. Beck, Warszawa 2011,
2. M. Wierzbowski, Z. Cieslak, J. Jasielski, J., Lang, M. Szubiakowski, A. Wiktorowska — "Prawo administracyjne", LexisNexis, Warszawa 2013.
3. T. Mróz, M. Stec - "Prawo gospodarcze prywatne", C.H. Beck, Warszawa 2012.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K_W22, K_W23, K_W24</w:t>
      </w:r>
    </w:p>
    <w:p>
      <w:pPr>
        <w:spacing w:before="20" w:after="190"/>
      </w:pPr>
      <w:r>
        <w:rPr>
          <w:b/>
          <w:bCs/>
        </w:rPr>
        <w:t xml:space="preserve">Powiązane efekty obszarowe: </w:t>
      </w:r>
      <w:r>
        <w:rPr/>
        <w:t xml:space="preserve">T1A_W03, T1A_W08, T1A_W09, T1A_W11, T1A_W10</w:t>
      </w:r>
    </w:p>
    <w:p>
      <w:pPr>
        <w:pStyle w:val="Heading3"/>
      </w:pPr>
      <w:bookmarkStart w:id="3" w:name="_Toc3"/>
      <w:r>
        <w:t>Profil ogólnoakademicki - umiejętności</w:t>
      </w:r>
      <w:bookmarkEnd w:id="3"/>
    </w:p>
    <w:p>
      <w:pPr>
        <w:keepNext w:val="1"/>
        <w:spacing w:after="10"/>
      </w:pPr>
      <w:r>
        <w:rPr>
          <w:b/>
          <w:bCs/>
        </w:rPr>
        <w:t xml:space="preserve">Efekt GK.SI0B507_U01: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GK.SI0B507_K01: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T1A_K05, T1A_K03, T1A_K04, T1A_K06,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2026-07-29T21:46:48+02:00</dcterms:created>
  <dcterms:modified xsi:type="dcterms:W3CDTF">2026-07-29T21:46:48+02:00</dcterms:modified>
</cp:coreProperties>
</file>

<file path=docProps/custom.xml><?xml version="1.0" encoding="utf-8"?>
<Properties xmlns="http://schemas.openxmlformats.org/officeDocument/2006/custom-properties" xmlns:vt="http://schemas.openxmlformats.org/officeDocument/2006/docPropsVTypes"/>
</file>