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(wykład) + 14h (ćwiczenia) + 2h (kons. grupowe) + 1h (kons. indywidualne) + 15h (przygotowanie referatu) + 20h (przygotowanie do zaliczenia) + 205h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referatu)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działów fizyki współczesnej, w tym:  fizyki atomu, fizyki ciała stałego oraz fizyki ogólnej, ze szczególnym uwzględnieniem praktycznego wykorzystania zjawisk fizycznych oraz wiedzy dotyczącej następujących zagadnień: 1) Budowa atomu i model standardowy budowy materii, rozpady jądrowe, własności magnetyczne atomu. 2) Struktura pasmowa ciał stałych, zjawiska elektronowe w ciele stałym. 3) Elementy szczególnej teorii względności i elementy ogólnej teorii względności. 4) Zagadnienia omawiane są poprzez wyjaśnienie fizycznych podstaw działania następujących urządzeń: tranzystor, laser gazowy i półprzewodnikowy, dioda LED, bateria słoneczna i fotodetektor, matryca CCD, komputerowy dysk twardy, GPS, system nawigacji NAVSTAR, reaktor jądrowy, medyczny rezonans magnetyczny, pozytronowy tomograf medyczny.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przeprowadzenie sprawdzianu w formie pisemnej, weryfikującego zakres opanowania informacji przekazywanych na wykładzie i sposób ich interpretacji.  Ćwiczenia: Ocena merytoryczna referatów i sposób ich prezentacji. Ocena końcowa przedmiotu jest średnią z oceny ze sprawdzianu i oceny referatu z uwzględnieniem udziału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A.P., Llewellyn A.R.: Fizyka współczesna. PWN, Warszawa 2012. [2] Halliday D., Resnick R., Walker J.: Podstawy fizyki. Tom 5. PWN, Warszawa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ELFIZ_W01: </w:t>
      </w:r>
    </w:p>
    <w:p>
      <w:pPr/>
      <w:r>
        <w:rPr/>
        <w:t xml:space="preserve">							posiada ogólną wiedzę w zakresie elementów fizyki współczesnej stanowiących podstawy działania wybranych urządzeń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ELFIZ_U01: </w:t>
      </w:r>
    </w:p>
    <w:p>
      <w:pPr/>
      <w:r>
        <w:rPr/>
        <w:t xml:space="preserve">							potrafi wyjaśnić zjawiska fizyczne stojące u podstaw działania wybranego urządzenia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ELFIZ_K01: </w:t>
      </w:r>
    </w:p>
    <w:p>
      <w:pPr/>
      <w:r>
        <w:rPr/>
        <w:t xml:space="preserve">dostrzega ciągły rozwój technologii, jej wpływ na otoczenie człowieka i wynikającą stąd konieczność ustawicznego kształcenia w celu uniknięcia wykluczenia ze społeczeństwa informacyjnego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ćwiczeniowych, 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2026-07-08T01:29:50+02:00</dcterms:created>
  <dcterms:modified xsi:type="dcterms:W3CDTF">2026-07-08T01:29:50+02:00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