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FINAN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28h (wykład) + 14h (zajęcia ćwiczeniowe) + 2h (kons. grupowe) + 1h (kons. indywidualne) + 28h (zapoznanie się z podaną literaturą) + 2x16h (rozwiązywanie zadań przedkolokwialnych) + 20h (przygotowanie do egzaminu)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(zajęcia ćwiczeniowe)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 : 
14h (zajęcia ćwiczeniowe) + 2x16h (rozwiązywanie zadań przedkolokwialnych) = 46h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rynku, marketingu, systemu podatkowego, papierów wartościowych, sprawozdawczości finansowej, kapitału obrotowego, wypłacalności, operacyjnego punktu krytycznego – BEP, wariancji, funkcji regresji.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żeby student po jego zaliczeniu:
- znał kategorie, formuły i koncepcje finansowe stosowane w zarządzaniu przedsiębiorstwem oraz sposoby rozwiazywania jego problemów (w tym optymalnego wykorzystania funduszy),
- znał narzędzia analityczne pozwalające ocenić i wspomagać zachowanie się przedsiębiorstwa w aktualnych warunkach rynkowych i właściwie je stosować.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Wartość pieniądza w czasie. 2) Dyskontowane metody oceny przedsięwzięć rozwojowych przedsiębiorstw. 3) Ogólna charakterystyka i podziały źródeł finansowania przedsiębiorstw. 4) Nierynkowe źródła finansowania przedsiębiorstw (kredyty, leasing, faktoring). 5) System dźwigni. 6) Rynkowe źródła pozyskiwania funduszy: wycena papierów wartościowych. 7) Średni ważony koszt kapitału. 8) Modele wyceny aktywów kapitałowych: CAPM oraz APM. 9) Istota i metody wyceny stopy dyskontowej. 10) Zarządzanie kapitałem obrotowym. 
Ćwiczenia: 1) Wartość przyszła i wartość bieżąca płatności jednorazowych i okresowych. 2) Transakcyjne i zmodyfikowane metody oceny efektywności projektów inwestycyjnych przedsiębiorstw. 3) Mechanizm i efekty dźwigni finansowej. Analiza punktów obojętności dla EPS. 4) Istota, poziom i efekt dźwigni operacyjnej. Operacyjny punkt krytyczny. 5) Koszt kapitałowy akcji i obligacji. 6) Średni ważony koszt kapitału. 7) Pomiar i struktura ryzyka. 8) Nierynkowe źródła finansowania - kal-kulacja obciążeń i korzyści netto. 9) Zarządzanie środkami pieniężnymi przedsiębiorstwa. 10) Zarządzanie należnościami i zapasami.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zajęciach, 2 kolokwia pisemne – na zajęciach ćwiczeniowych, egzamin – zaliczenie części wykładowej)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Pazio W.J.: Zarządzanie finansami. Wybrane zagadnienia, OWPW, Warszawa 2000 r. [2] Pazio W.J.: Zarządzanie finansami. Repetytorium. OWPW, Warszawa 2006r. Uzupełniająca: [1] Brigham E.F.: Podstawy zarządzania finansami. PWE, Warszawa 1997. [2] Leahigh D.J.: Zarządzanie finansami. Przewodnik. Warszawa 1999. [3] Rutkowski A.: Zarządzanie finansami. PWE, Warszawa 2000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FINAN_W01: </w:t>
      </w:r>
    </w:p>
    <w:p>
      <w:pPr/>
      <w:r>
        <w:rPr/>
        <w:t xml:space="preserve">ma uporządkowaną wiedzę z zakresu przedmiotu i zadań finansów przedsiębiorstwa, zasad finansowania i inwestowania, kosztu kapitałów, inwestowania kapitału, metod oceny projektów inwestycyjnych zarządzania krótkoterminowego finansami przedsiębiorstwa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FINAN_W02: </w:t>
      </w:r>
    </w:p>
    <w:p>
      <w:pPr/>
      <w:r>
        <w:rPr/>
        <w:t xml:space="preserve">															ma uporządkowana wiedzę z kategorii, formuł i koncepcji stosowanych w zarządzaniu finansami przedsiębiorstw oraz sposobów rozwiazywania ich problemów finansowych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FINAN_U01: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FINAN_U02: </w:t>
      </w:r>
    </w:p>
    <w:p>
      <w:pPr/>
      <w:r>
        <w:rPr/>
        <w:t xml:space="preserve">potrafi wykorzystać nabytą wiedzę do zarządzania finansami przedsiębiorstw oraz sposobów rozwiązywania ich problemów finansowych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S1A_U04, 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FINAN_K01: </w:t>
      </w:r>
    </w:p>
    <w:p>
      <w:pPr/>
      <w:r>
        <w:rPr/>
        <w:t xml:space="preserve">																zna przykłady i rozumie przyczyny wadliwie działających systemów ekonomicznych  i zarządzania, które doprowadziły do poważnych strat finansowych i społecznych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FINAN_K02: </w:t>
      </w:r>
    </w:p>
    <w:p>
      <w:pPr/>
      <w:r>
        <w:rPr/>
        <w:t xml:space="preserve">							ma doświadczenie w pracy zespołowej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2024-05-19T09:28:55+02:00</dcterms:created>
  <dcterms:modified xsi:type="dcterms:W3CDTF">2024-05-19T09:28:55+02:00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