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Renata Walczak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tym: wykłady 15 h, konsultacje 8 h, zaliczenia poprawkowe 2 h, przygotowanie do zajęć 10 h, przygotowanie do kolokwiów 15 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 punkty ECTS - wykłady 
II. 0,32 punkty ECTS - konsultacje, 0,08 punkty ECTS -dodatkowe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modułu kształcenia jest uzyskanie przez słuchacza wiedzy, umiejętności i kompetencji społecznych w zakresie  planowania i nadzorowania realizacji przedsięwzięć.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Kontekst zarządzania przedsięwzięciami, model fazowy projektu: planowanie i definiowanie projektu, realizacja projektu, wykonanie i nadzorowanie projektu, zakończenie projektu. 
2. Środowisko projektu, tworzenie karty projektu, elementy analizy systemowej, trójkąt celów w projekcie, organizacja projektu.
3. Tworzenie struktury podziału zadań.
4. Tworzenie modelu sieciowego projektu (rodzaje zadań, rodzaje zależności pomiędzy zadaniami, modelowanie struktury, kontrola poprawności modelu).
5. Tworzenie harmonogramów i histogramów projektu.
6. Analiza czasu w planie realizacji projektu (ocena czasu trwania zadań, analiza czasu na podstawie modelu sieciowego, harmonogram Gantta, zapasy czasu, zadania krytyczne, metody CPM, CPM-koszt i PERT).
7. Analiza sieci z ograniczeniami (zależności start-start, koniec-koniec, koniec-początek, początek-koniec).
8. Planowanie zasobów (rodzaje zasobów, informacje o zasobach, wpływ zasobów na realizację harmonogramów, przydział zasobów do zadań, modele zarządzania zasobami, budowa histogramów i esogramów zasobów).
9. Planowanie budżetu (struktura budżetu projektu, definiowanie ograniczeń, przypisywanie kosztów do zadań i zasobów, bilansowanie potrzeb i ograniczeń).
10. Analiza Earned Value (wartości wypracowanej), analiza trendów kamieni milowych.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Zagadnienia stanowiące treść wykładów sprawdzane są podczas dwóch kolokwiów.
Przewidziano dodatkowe zaliczenie dla osób, które nie mogły uczestniczyć, lub nie zaliczyły,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Kompendium wiedzy o zarządzaniu projektami  (A Guide to the Project Management Body of Knowledge), wersja polska, Third Edition, PMI, 2000
2. Kompendium wiedzy o zarządzaniu projektami  (A Guide to the Project Management Body of Knowledge), wersja polska, Fourth Edition, PMI, 2009
3. Davidson Frame J.: Zarządzanie projektami w organizacjach, WIG-Press, Warszawa 2001
4. Kerzner H.: Applied Project Management. Best Practices on Implementation, John Wiley &amp; Sons Inc., New York 2000 (książka dostępna na platformie EBRARY)
5. Lock D.: Podstawy zarządzania projektami, PWE, Warszawa 2003 (9. edycja książki w wersji angielskiej dostępna na platformie EBRARY)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Ma wiedzę pozwalającą na przygotowanie planu realizacji przedsięwzięcia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keepNext w:val="1"/>
        <w:spacing w:after="10"/>
      </w:pPr>
      <w:r>
        <w:rPr>
          <w:b/>
          <w:bCs/>
        </w:rPr>
        <w:t xml:space="preserve">Efekt W19: </w:t>
      </w:r>
    </w:p>
    <w:p>
      <w:pPr/>
      <w:r>
        <w:rPr/>
        <w:t xml:space="preserve">Zna zasady komunikowania się z praownikami zespołów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przeanalizować plan przesięwzięcia oraz wyniki kontroli przedsięwzięcia w celu podjęca decyzji o dalszej realizacji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U09: </w:t>
      </w:r>
    </w:p>
    <w:p>
      <w:pPr/>
      <w:r>
        <w:rPr/>
        <w:t xml:space="preserve">Potrafi przygotować dokumentację przedsięwzięcia na różnych jego etapach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Umie ocenić rolę interesariuszy w projekcie. Umie przygotować analizę interesariuszy oraz określić zasady komunikowania się z każdą ze stron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keepNext w:val="1"/>
        <w:spacing w:after="10"/>
      </w:pPr>
      <w:r>
        <w:rPr>
          <w:b/>
          <w:bCs/>
        </w:rPr>
        <w:t xml:space="preserve">Efekt U22: </w:t>
      </w:r>
    </w:p>
    <w:p>
      <w:pPr/>
      <w:r>
        <w:rPr/>
        <w:t xml:space="preserve"> Umie pracować w zespole oraz zarządzać zespołem projektowym, współpracować z przedstawicielami działów funkcjonalnych przedsiębiorstwa oraz z innymi kontrahentami. Zna etapy rozwoju zespołu projektowego. Zna zasady stronniczości i frakcyjności ujawniające się w zespołach funkcjonalnych. Umie poradzić sobie z problemami powstającymi na styku zespołu projektowego z działami funkcjonalnymi przedsiębiorstw.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K05: </w:t>
      </w:r>
    </w:p>
    <w:p>
      <w:pPr/>
      <w:r>
        <w:rPr/>
        <w:t xml:space="preserve">Potrafi przygotować plan przedsięwzięcia uwzględniając aspekty prawne konieczne do uwzględnienia w kontraktach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p>
      <w:pPr>
        <w:keepNext w:val="1"/>
        <w:spacing w:after="10"/>
      </w:pPr>
      <w:r>
        <w:rPr>
          <w:b/>
          <w:bCs/>
        </w:rPr>
        <w:t xml:space="preserve">Efekt K09: </w:t>
      </w:r>
    </w:p>
    <w:p>
      <w:pPr/>
      <w:r>
        <w:rPr/>
        <w:t xml:space="preserve">Potrafi  korzystać z metod heurystycznych podczas poprawiania planu przedsięwzięcia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2024-05-05T19:25:47+02:00</dcterms:created>
  <dcterms:modified xsi:type="dcterms:W3CDTF">2024-05-05T19:25:47+02:00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