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Twórcze rozwiązywanie konfliktów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Bożena Chorosińska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ZKO 5.3/2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 - 16 h, zapoznanie z literaturą - 14 h, przygotowanie do kolokwiów - 12 h, konsultacje - 4 h, poprawa kolokwiów w dodatkowych terminach - 4 h. Razem 50 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I.Wykłady: 0,64 ECTS                          
II.Konsultacje 0,16 ECTS; poprawa kolokwiów w dodatkowych terminach 0,16 ECTS; Razem 0,32 ECTS 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 Celem przedmiotu jest uzyskanie przez studenta wiedzy, umiejętności i kompetencji w zakresie twórczego rozwiązywania konfliktów z uwzględnieniem uwarunkowań, zmiennych i technik w dochodzeniu do akceptowanego porozumienia przez zapoznanie przyszłego ekonomisty z problemami podejmowania decyzji w kwestiach spornych w sytuacjach społecznych.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
 W1 – Współdziałanie i konflikt społeczny jako zjawiska powszechne;  W2 – Warunki powstania, rodzaje, dynamika, funkcje konfliktu.   W3 – Indywidualne i zespołowe podejmowanie decyzji. Rodzaje sytuacji problemowych.   W4 – Wywieranie wpływu na ludzi.Obrona przed manipulacją w warunkach konfliktu interesu. W5 – Negocjacje formą dynamicznej równowagi między walką a współpracą. Zmienne indywidualne i sytuacyjne w dochodzeniu do akceptowanego porozumienia.W6 –  Wybrane techniki negocjacyjne. Kulturowy wymiar negocjacji. W7 – Emocje w komunikacji interpersonalnej w sytuacji trudnej.Stres sytuacyjny, mechanizmy obronne. W8 – Zachowania asertywne jako metoda minimalizowania konfliktów.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 Warunkiem zaliczenia przedmiotu jest uzyskanie przez studenta pozytywnych ocen z dwóch prac pisemnych, kolokwiów na 4 i 7 zajęciach oraz ocena pracy w grupach. Test wielokrotnego wyboru z pytaniami otwartymi punktowany jest następująco; ocena 5,0 – 20 pkt;  4,5 – 18 pkt;  4,0 -16 pkt;  3,5 – 14 pkt;  3,0 – 12 pkt. Łączna ocena z przedmiotu: 5,0 – 40 pkt;  4,5 – 36 pkt; 4,0 – 32 – pkt;  3,5 – 28 pkt;  3,0 – 24 pkt. Studenci, którzy nie uzyskają zaliczenia przedmiotu w trakcie zajęć, mogą przystąpić do zaliczenia poprawkowego w dodatkowo wyznaczonym terminie.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  
1. Kowalczyk-Grzenkowicz J. Arcimowicz J. Jermakowicz P.; Rozwiązywanie konfliktów, sztuka negocjacji i komunikacji, OWPW, Warszawa 2007   2. Cialdini R.; Wywieranie wpływu na ludzi. Teoria i praktyka, GWP, Gdańsk 2007  
Literatura uzupełniająca:  
1. Fisher R. Ury W. Patron B;. Dochodząc do tak, PWE, Warszawa 2004   2. Nęcki Z.; Negocjacje w biznesie, WszB, Kraków 2005   3. Polakowska-Kujawa J.(red).;  Socjologia ogólna, SGH, Warszawa 2006    4. Ury W.; Odchodząc od nie, PWE  2006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www.knes.pw.plock.pl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Ma podstawową wiedzę niezbędną do zrozumienia konfliktów społecznych.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I, II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S1A_W02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Ma podstawową wiedzę dotyczącą zachowań człowieka w sytuacjach konfliktowych.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I, II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stosować słownictwo z zakresu negocjacji.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I, II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S1A_U01</w:t>
      </w:r>
    </w:p>
    <w:p>
      <w:pPr>
        <w:keepNext w:val="1"/>
        <w:spacing w:after="10"/>
      </w:pPr>
      <w:r>
        <w:rPr>
          <w:b/>
          <w:bCs/>
        </w:rPr>
        <w:t xml:space="preserve">Efekt U14: </w:t>
      </w:r>
    </w:p>
    <w:p>
      <w:pPr/>
      <w:r>
        <w:rPr/>
        <w:t xml:space="preserve">Wykorzystuje wiedzę przy rozstrzyganiu dylematów pojawiajacych się w życiu zawodowym i społecznym.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I, II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Potrafi pracować w grupie i umiejętnie rozwiazywać zaistniałe w niej konflikty.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w grupach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S1A_K02</w:t>
      </w:r>
    </w:p>
    <w:p>
      <w:pPr>
        <w:keepNext w:val="1"/>
        <w:spacing w:after="10"/>
      </w:pPr>
      <w:r>
        <w:rPr>
          <w:b/>
          <w:bCs/>
        </w:rPr>
        <w:t xml:space="preserve">Efekt K08: </w:t>
      </w:r>
    </w:p>
    <w:p>
      <w:pPr/>
      <w:r>
        <w:rPr/>
        <w:t xml:space="preserve">Wykazuje aktywną postawę w realizacji indywidualnych i zespołowych przedsięwzięć oraz ponoszeniu ryzyka za pracę własną i i innych.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w grupach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2024-04-28T14:17:48+02:00</dcterms:created>
  <dcterms:modified xsi:type="dcterms:W3CDTF">2024-04-28T14:17:48+02:00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