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 wykłady 16, przygotowanie do zajęć i lektura 14, przygotowanie do zaliczenia 12, konsultacje 4, dodatkowe zaliczenia 4.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 
0,32 ECTS - konsultacje i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etyki i możliwością ich zastosowania w życiu gospodarczym. Celem nauczania przedmiotu jest uświadomienie etycznego wymiaru działań biznesowych i dostarczenie narzędzi teoretycznych do rozwiązywania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Istota, cele i obszary zainteresowań etyki biznesu (2). Wybrane systemy i kierunki etyczne jako podstawa wyborów moralnych w biznesie (4). Ogólne pojęcie odpowiedzialności moralnej (2). Odpowiedzialność moralna w działalności gospodarczej (2). Problemy etyczne występujące wewnątrz przedsiębiorstwa (2). Problemy etyczne występujące w relacjach pomiędzy przedsiębiorstwem a jego bliższym i dalszym otoczeniem (1). Kapitalizm, rynek i sprawiedliwość.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Porębski Cz.: Czy etyka się opłaca. Zagadnienie etyki biznesu. Kraków 1998, Znak 2. Klimczak B.: Etyka gospodarcza. Wrocław 1999, Wyd. Akademia Ekonomiczna 3. Chryssides G.D., Kaller J.H.: Wprowadzenie do etyki biznesu. PWN 4. DietlJ., Gasparski W.(red.): Etyka biznesu. PWN 5. Pratley P.: Etyka w biznesie. Gebethner i Ska. 6. Bocheński J. M.: Przyczynek do filozofii przedsiębiorstwa przemysłowego. W: Logika i filozofia. W-wa 1993 s. 162 – 187. 7. Ingarden R.: O odpowiedzialności i jej podstawach ontycznych. W: Książeczka o człowieku. Kraków 1975, wyd.Literackie s. 77 – 184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Student zna podstawowe pojęcia etyki, zna podstawowe stanowiska w etyce normatywnej i podstawowe działy etyki opisowej.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wiedzę o etycznym wymiarze życia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W17: </w:t>
      </w:r>
    </w:p>
    <w:p>
      <w:pPr/>
      <w:r>
        <w:rPr/>
        <w:t xml:space="preserve">Rozumie znaczenie norm i zasad etycznych w budowaniu przewagi konkurencyjnej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Umie dostrzec moralne dylematy w rzeczywistości biznesowej. Potrafi posługiwać się normami etycznymi.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U25: </w:t>
      </w:r>
    </w:p>
    <w:p>
      <w:pPr/>
      <w:r>
        <w:rPr/>
        <w:t xml:space="preserve">Potrafi w praktykce gospodarczej  dostrzec działania sprzeczne z normami etycznymi i moralnymi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zasadami etyki zawodowej i poszanowaniem praw własności, prawidłowo interpretuje i rozstrzyga moralne dylematy związane z wykonywaniem zawodu, wykazuje wrażliwość na problemy 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Uwzględnia wartości etyczne w przygotowaniu projektów przedsięwzięć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2024-05-07T06:02:29+02:00</dcterms:created>
  <dcterms:modified xsi:type="dcterms:W3CDTF">2024-05-07T06:02:29+02:00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