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w:t>
      </w:r>
    </w:p>
    <w:p>
      <w:pPr>
        <w:keepNext w:val="1"/>
        <w:spacing w:after="10"/>
      </w:pPr>
      <w:r>
        <w:rPr>
          <w:b/>
          <w:bCs/>
        </w:rPr>
        <w:t xml:space="preserve">Koordynator przedmiotu: </w:t>
      </w:r>
    </w:p>
    <w:p>
      <w:pPr>
        <w:spacing w:before="20" w:after="190"/>
      </w:pPr>
      <w:r>
        <w:rPr/>
        <w:t xml:space="preserve">prof. nzw.  dr hab. inż. / Wiktor Szewczenko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Wykład15; Laboratorium 30; Przygotowanie się do zajęć laboratoryjnych 5; Zapoznanie się ze wskazaną literaturą 20
Napisanie sprawozdania 5; Przygotowanie do kolokwium 20; Inne 5; RAZEM 100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Wykład15; Laboratorium 30; RAZEM 45 godz.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Przygotowanie się do zajęć laboratoryjnych 5; Zapoznanie się ze wskazaną literaturą 5 Napisanie sprawozdania 5; Przygotowanie do kolokwium 5; Inne ;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 fizyka
</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W1 - Podstawowe informacje dotyczące normalizacji materiałów i wyrobów budowlanych.
W2 - Ogólna klasyfikacja materiałów budowlanych.
W3 - Podstawowe właściwości techniczne materiałów budowlanych.
W4 - Materiały kamienne.
W5 - Ceramika budowlana.
W6 - Szkło budowlane.
W7 - Wyroby ze szkła.
W8 - Spoiwa powietrzne i hydrauliczne.
W9 - Wyroby ze spoiw i zapraw.
W10 - Atestacja i kontrola jakości materiałów i wyrobów budowlanych.
W11 - Ogólne wiadomości o innych materiałach budowlanych.
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Po wykonaniu ćwiczeń i obronie sprawozdania student zalicza pisemny sprawdzian z punktową oceną każdego pytania. Maksymalna liczba punktów -100. Ocena zależy od sumy punktów otrzymanych przez studenta.
0  -  50 punktów ocena 2,0
51 - 70 punktów ocena 3,0
71-  80 punktów ocena 3,5
81-  88 punktów ocena 4,0
89 - 95 punktów ocena 4,5
96 –100 punktów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Wykorzystuje podstawowe pojęcia fizyki przy wyznaczaniu własciwości materiałów budowlanych.</w:t>
      </w:r>
    </w:p>
    <w:p>
      <w:pPr>
        <w:spacing w:before="60"/>
      </w:pPr>
      <w:r>
        <w:rPr/>
        <w:t xml:space="preserve">Weryfikacja: </w:t>
      </w:r>
    </w:p>
    <w:p>
      <w:pPr>
        <w:spacing w:before="20" w:after="190"/>
      </w:pPr>
      <w:r>
        <w:rPr/>
        <w:t xml:space="preserve">Sprawozdanie (L1 - L14)</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w zakresie właściwości chemicznych materiałów budowlanych, ich reakcji chemicznych zachodzących w materiałach budowlanych</w:t>
      </w:r>
    </w:p>
    <w:p>
      <w:pPr>
        <w:spacing w:before="60"/>
      </w:pPr>
      <w:r>
        <w:rPr/>
        <w:t xml:space="preserve">Weryfikacja: </w:t>
      </w:r>
    </w:p>
    <w:p>
      <w:pPr>
        <w:spacing w:before="20" w:after="190"/>
      </w:pPr>
      <w:r>
        <w:rPr/>
        <w:t xml:space="preserve">Kolokwium (W1 - W11), Sprawozdanie (L2 - L14)</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normowe metody badania cech fizycznych i mechanicznych spoiw i zapraw budowlanych.</w:t>
      </w:r>
    </w:p>
    <w:p>
      <w:pPr>
        <w:spacing w:before="60"/>
      </w:pPr>
      <w:r>
        <w:rPr/>
        <w:t xml:space="preserve">Weryfikacja: </w:t>
      </w:r>
    </w:p>
    <w:p>
      <w:pPr>
        <w:spacing w:before="20" w:after="190"/>
      </w:pPr>
      <w:r>
        <w:rPr/>
        <w:t xml:space="preserve">Kolokwium (W1 - W11), Sprawozdanie (L3 - L14)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nowoczesne technologie produkcji materiałów budowlanych i umie wykorzystać ich właściwości</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z literatury informacje o nowych materiałach budowlanych i technologiach ich produkcji. </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Potrafi planować i przeprowadzać eksperymenty z zakresu materiałów budowlanych i ich właściwości.</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Potrafi wykorzystać metody analityczne dla porównania wyników normowych i eksperymentalnych.</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Kolokwium (W1, W2, W11)</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2024-04-28T14:52:55+02:00</dcterms:created>
  <dcterms:modified xsi:type="dcterms:W3CDTF">2024-04-28T14:52:55+02:00</dcterms:modified>
</cp:coreProperties>
</file>

<file path=docProps/custom.xml><?xml version="1.0" encoding="utf-8"?>
<Properties xmlns="http://schemas.openxmlformats.org/officeDocument/2006/custom-properties" xmlns:vt="http://schemas.openxmlformats.org/officeDocument/2006/docPropsVTypes"/>
</file>