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Wykład+ćwiczenia (liczba godzin według planu studiów)-30+45; zapoznanie z literaturą -5; przygotowanie do zajęć-30; przygotowanie do kolokwium-23; przygotowanie do egzaminu-17;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Wykład+ćwiczenia (liczba godzin według planu studiów)-30h+45h=75h=3ECTS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W3. Ekstrema funkcji wielu zmiennych rzeczywistych. Ekstrema warunkowe. Pochodna rzędu I i II
funkcji uwikłanej
W4. Najmniejsza i największa wartość funkcji ciągłej na zbiorze zwartym. Wielomiany Taylora dla
funkcji dwóch zmiennych.
W5. Wprowadzenie do teorii równań różniczkowych zwyczajnych. Równania różniczkowe
o zmiennych rozdzielonych, równania sprowadzalne do równań o zmiennych rozdzielonych
przez podstawienie. Zagadnienie Cauchy'ego.
W6. Równania różniczkowe zwyczajne pierwszego rzędu liniowe, równanie Bernoulliego, równanie                                                            zupełne.
W7. Równania różniczkowe liniowe drugiego rzędu, o stałych współczynnikach.
Równanie różniczkowe liniowe rzędu n o stałych współczynnikach. 
W8. Definicja całki podwójnej po prostokącie. Definicja całki potrójnej po prostopadłościanie.
Całki iterowane. Całki wielokrotne na zbiorze normalnym.
W9. Twierdzenie o zamianie zmiennych pod znakiem całki.
W10. Zastosowanie geometryczne całki podwójnej i potrójnej: pole powierzchni figury płaskiej,
pole płata powierzchniowego, objętość bryły.
W11. Zastosowanie fizyczne całki podwójnej i potrójnej: masa, momenty bezwładności, współrzędne
środka ciężkości.
W12. Elementy teorii pola.
W13. Całka w polu wektorowym.
W14. Twierdzenie Greena, twierdzenie Stokesa.
W15  Twierdzenie Greena-Gaussa-Ostrogradskiego.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Studenci, którzy uzyskali mniej niż 20 punktów mają prawo pisania kolokwium poprawkowego. 5. Student, który opuścił i nie usprawiedliwił (zwolnienie lekarskie) więcej niż 3 ćwiczeń nie uzyskuje dopuszczenia do egzaminu. 6. Egzamin  obejmu część zadaniową i teoretyczną. 7. Z egzaminu student może uzyskać w sumie 60 punktów (łącznie z punktami ze sprawdzianów). 8. Brak oceny pozytywnej z egzaminu oznacza brak zaliczenia przedmiotu.9. Rygory zamiany punktów na oceny.50% - 64%    3,065% - 71%    3,572% - 84%    4,085% - 91%    4,592% - 100%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matematzcyna 1, 2. Definicje, twierdzenia, wzory" Oficyna Wydawnicza Gis Wrocław 2002. 4) B. Maxfield "Essential Mathcad for Engineering, Science, and Math Second Edition" Copyright 2009, Elsevier Inc.</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Zna pojęcia rachunku różniczkowego funkcji dwóch i trzech zmiennych oraz jego podstawowe zastosowania. Posiada wiedzę w zakresie obliczania całki wielokrotnej. Ma uporządkowaną wiedzę w zakresie równań różniczkowych zwyczajnych.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		Potrafi wyznaczyć ekstrema lokalne funkcji dwóch i trzech zmiennych. Potrafi zastosowac całki wielokrotne do obliczania pola, objętości, pola płata oraz wyznaczania środka ciężkości figury płaskiej. Potrafi obliczać elementarne całki krzywoliniowe oraz powierzchniowe. Potrafi rozwiązywać podstawowe równania różniczkowe zwyczajne. 					</w:t>
      </w:r>
    </w:p>
    <w:p>
      <w:pPr>
        <w:spacing w:before="60"/>
      </w:pPr>
      <w:r>
        <w:rPr/>
        <w:t xml:space="preserve">Weryfikacja: </w:t>
      </w:r>
    </w:p>
    <w:p>
      <w:pPr>
        <w:spacing w:before="20" w:after="190"/>
      </w:pPr>
      <w:r>
        <w:rPr/>
        <w:t xml:space="preserve">Kolokwium (W1-W15, C1-C14), Egzamin (W1-W15, C1-C14), aktywna postawa studentów na zajęciach.</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2024-05-08T06:27:42+02:00</dcterms:created>
  <dcterms:modified xsi:type="dcterms:W3CDTF">2024-05-08T06:27:42+02:00</dcterms:modified>
</cp:coreProperties>
</file>

<file path=docProps/custom.xml><?xml version="1.0" encoding="utf-8"?>
<Properties xmlns="http://schemas.openxmlformats.org/officeDocument/2006/custom-properties" xmlns:vt="http://schemas.openxmlformats.org/officeDocument/2006/docPropsVTypes"/>
</file>