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inżynierskie i ich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wykład, praca własna 20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praca własna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przedmiotów konstrukcyjnych, Mechaniki Konstrukcji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innowacyjnymi konstrukcjami inżynierskimi i ich modelowaniem komputerowym przy wykorzystaniu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Innowacyjne konstrukcje inżynierskie.
Konstrukcje tensegrity.
Konstrukcje na bazie origami.
Tensairity.
Konstrukcje tkaninopodobne.
Zasady modelowania komputerowego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projektowa.
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KIiMW1: </w:t>
      </w:r>
    </w:p>
    <w:p>
      <w:pPr/>
      <w:r>
        <w:rPr/>
        <w:t xml:space="preserve">Zna zasady modelowania numerycznego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KIiMU1: </w:t>
      </w:r>
    </w:p>
    <w:p>
      <w:pPr/>
      <w:r>
        <w:rPr/>
        <w:t xml:space="preserve">Umie zbudować model MES złożonej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KIiMK1: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2026-07-28T20:55:49+02:00</dcterms:created>
  <dcterms:modified xsi:type="dcterms:W3CDTF">2026-07-28T20:55:49+02:00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