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przedsiębiorstwa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&lt;ol&gt;&lt;li&gt;Wybrane zagadnienia gospodarki rynkowej (wpływ inflacji i bezrobocia na funkcjonowanie przedsiębiorstwa, funkcjonowanie rynku, współczynniki elastyczności popytu).
&lt;li&gt;Przedsiębiorstwo (definicja, zadania, cele, podział przedsiębiorstw), innowacyjność przedsiębiorstw we współczesnym świecie, główne formy organizacyjne przedsiębiorstw, koszt wejścia na rynek.
&lt;li&gt;Metody pozyskiwania kapitału przez przedsiębiorstwo, koszt kapitału, rodzaje kapitału, instrumenty finansowe.
&lt;li&gt;Formy opodatkowania działalności gospodarczej, podatek VAT w działalności gospodarczej.
&lt;li&gt;Zakładanie własnej firmy, przygotowanie do podjęcia działalności gospodarczej, pomysł na własny biznes, ryzyko zakładania firmy, dobór formy organizacyjno-prawnej, źródła in-formacji i doradztwo, plan działania firmy (biznesplan), analiza rynku, plan marketingowy, plan techniczno-organizacyjny, plan finansowy, prezentacja koncepcji biznesowej.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obecność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J. Pasieczny, Biznesplan, PWE, W-wa 2007;&lt;br&gt;
[2] J. Tuczko, Zrozumieć finanse firmy, Difin, W-wa 2005.&lt;br&gt; 
Literatura uzupełniająca:&lt;br&gt; 
[1] W. Markowsk, ABC SMALL BUSINESS’U, Marcus s.c., Łódź 2010;&lt;br&gt;
[2] E. Filar, J. Skrzypek, Biznesplan, Poltext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podstawową terminologię w zakresie nauk ekonomicznych,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HESWY1W2: </w:t>
      </w:r>
    </w:p>
    <w:p>
      <w:pPr/>
      <w:r>
        <w:rPr/>
        <w:t xml:space="preserve">Ma uporządkowaną wiedzę w zakresie nauk ekonomicznych, ich podstaw, zakresu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HESWY1W3: </w:t>
      </w:r>
    </w:p>
    <w:p>
      <w:pPr/>
      <w:r>
        <w:rPr/>
        <w:t xml:space="preserve">Zna wybrane, podstawowe, teorie i koncepcje w zakresie nauk ekonomicznych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zastosować teoretyczną wiedzę z zakresu nauk ekonomicznych, do obróbki da-nych praktycznych, w szczególności: umie wskazać istotę problemu, wyciągnąć logiczne wnioski i rozumie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HESWY1U2: </w:t>
      </w:r>
    </w:p>
    <w:p>
      <w:pPr/>
      <w:r>
        <w:rPr/>
        <w:t xml:space="preserve">Potrafi samodzielnie zdobywać wiedzę i rozwijać swe zdolności, korzystając z różnych źródeł i nowoczesnych technologii. 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przekonanie o sensie, wartości i potrzebie podejmowania działań w zakresie nauk ekonomicznych w środowisku społecznym. Ma przekonanie o wadze zachowania się w sposób profesjonalny, refleksji na tematy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2026-02-08T20:48:16+01:00</dcterms:created>
  <dcterms:modified xsi:type="dcterms:W3CDTF">2026-02-08T20:48:16+01:00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