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urbanistyka (DS, IK,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Bujak dr inż. arch., Rafał Bujnowski mgr inż., Adam Dolot, dr inż. arch.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ARCHI1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15 godz., projekt 30 godz., przygotowanie do zajęć projektowych 15 godz., przygotowanie do kolokwium 10 godz., konsultacja i zaliczenie projektu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wykład 15 godz., projekt 30 godz., konsultacje i zaliczenie projektu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2 ECTS: projekt 30 godz., przygotowanie do zajęć projektowych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wiadomości z budownictwa ogólnego i podstaw Inżynierii komunikacyjnej.  Niezbędna jest  umiejętność sporządzania szkiców i  rysunków architektoniczno-budowlanych.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humanizacja studiów technicznych; zapoznanie słuchaczy z rozwojem form architektonicznych, historią i problematyką budowy miast i, planowaniem przestrzennym w Europie i w Polsce oraz sposobem działania Ustawy o Planowaniu i Zagospodarowaniu Przestrzennym.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przedstawiają problemy projektowania urbanistycznego z elementami architektury mającymi wpływ na sposób percepcji przestrzeni. Zapoznają słuchaczy z podstawowymi pojęciami i definicjami architektury i urbanistyki. Przedstawiają rozwój budowy miast i form architektonicznych w historii cywilizacji ze specjalnym zwróceniem uwagi na urbanistykę w Polsce. Omawiane są zagadnienia związane ze sporządzaniem  planu miejscowego zagospodarowania przestrzennego. Prezentowana jest i analizowana architektura budowli inżynierskich.
Tematem ćwiczeń jest samodzielne opracowanie szkicowego projektu urbanistycznego zespołu mieszkaniowego w zabudowie wielo - i jednorodzinnej, z usługami o profilu podstawowym w skali 1:500. Dodatkowo należy zaprojektować układ typowej kondygnacji budynku wielorodzinnego oraz przekrój poprzeczny  przez ten budynek. Korekty indywidualne.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Wykłady zaliczane są jako sprawdzian pisemny przeprowadzany na ostatnim wykładzie w semestrze.
• Ćwiczenia są zaliczane (po zaliczeniu przeglądu projektu wyznaczonego w połowie semestru) po złożeniu projektu, wykonanego przez studenta w ciągu całego semestru, akceptowanego przez prowadzącego indywidualne korekty - ocena dokonywana będzie przez cały zespół dydaktyczny.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Buchner Monika i Andrzej, Laube Jan, Zarys projektowania i historii architektury, WSiPW 1991
[2] Broniewski Tadeusz, Historia architektury dla wszystkich, Ossolineum 1980
[3] Koch Wilfried, Style w architekturze, Świat Książki 1996 
[4] Neufert Ernst i Peter, Podręcznik projektowania architektoniczno-budowlanego, Arkady 1995
[5] Pevsner Nikolaus, Historia architektury europejskiej, Arkady 1979
[6] Ostrowski Wacław, Wprowadzenie do historii budowy miast, OWPW 1996
[7] Rozporządzenie ministra infrastruktury z dnia 12 kwietnia 2002 r. w sprawie warunków technicznych jakim powinny odpowiadać budynki i ich usytuowanie, (Dz U Nr 75 z dnia 15 czerwca 2002 r.) z późniejszymi zmianami
[8] Ustawa z dnia 27 marca 2003 r o planowaniu i zagospodarowaniu przestrzennym,  (Dz. U. Nr 80 z dnia 10 maja 2003 r.)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ARCHI1IKW1: </w:t>
      </w:r>
    </w:p>
    <w:p>
      <w:pPr/>
      <w:r>
        <w:rPr/>
        <w:t xml:space="preserve">Ma podstawową wiedzę na temat projektowania urbanistycznego i architektonicznego oraz zagadnień związanych z projektowaniem.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K1_W07, K1_W11, K1_W12, K1_W16, K1_W19, K1_W22,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T1A_W04, T1A_W05, T1A_W07, T1A_W08, T1A_W02, T1A_W05, T1A_W08, T1A_W01, T1A_W02, T1A_W04, T1A_W06, T1A_W06, T1A_W08, T1A_W09, T1A_W02, T1A_W03, T1A_W07, T1A_W08, T1A_W10</w:t>
      </w:r>
    </w:p>
    <w:p>
      <w:pPr>
        <w:keepNext w:val="1"/>
        <w:spacing w:after="10"/>
      </w:pPr>
      <w:r>
        <w:rPr>
          <w:b/>
          <w:bCs/>
        </w:rPr>
        <w:t xml:space="preserve">Efekt ARCHI1IKW2: </w:t>
      </w:r>
    </w:p>
    <w:p>
      <w:pPr/>
      <w:r>
        <w:rPr/>
        <w:t xml:space="preserve">Ma podstawową wiedzę z zakresu historii urbanistyki, architektury i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K1_W19, 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ARCHI1IKU1: </w:t>
      </w:r>
    </w:p>
    <w:p>
      <w:pPr/>
      <w:r>
        <w:rPr/>
        <w:t xml:space="preserve">Umiejętność twórczej analizy projektu architektonicznego i urbanistycznego w zakresie rozwiązań konstrukcyjnych, technologicznych, materiałowych i formalnych.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K1_U13, K1_U18,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T1A_U03, T1A_U07, T1A_U15, T1A_U03, T1A_U13,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ARCHI1IKU2: </w:t>
      </w:r>
    </w:p>
    <w:p>
      <w:pPr/>
      <w:r>
        <w:rPr/>
        <w:t xml:space="preserve">Umiejętność czytania i interpretacji projektu architektonicznego w trakcie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K1_U13, K1_U18,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T1A_U03, T1A_U07, T1A_U15, T1A_U03, T1A_U13,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ARCHI1IKU3: </w:t>
      </w:r>
    </w:p>
    <w:p>
      <w:pPr/>
      <w:r>
        <w:rPr/>
        <w:t xml:space="preserve">Potrafi ocenić rodzaj i charakter istniejących konstrukcji budowlanych realizowanych w różnych okresach historycznych.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ARCHI1IKK1: </w:t>
      </w:r>
    </w:p>
    <w:p>
      <w:pPr/>
      <w:r>
        <w:rPr/>
        <w:t xml:space="preserve">Ma zdolność kompetentnej współpracy z architektem w tracie procesu twórczego.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K1_K06, K1_K07, K1_K08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T1A_K01, T1A_K07, T1A_K03, T1A_K07,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2024-04-29T01:53:35+02:00</dcterms:created>
  <dcterms:modified xsi:type="dcterms:W3CDTF">2024-04-29T01:53:35+02:00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