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w:t>
      </w:r>
    </w:p>
    <w:p>
      <w:pPr>
        <w:keepNext w:val="1"/>
        <w:spacing w:after="10"/>
      </w:pPr>
      <w:r>
        <w:rPr>
          <w:b/>
          <w:bCs/>
        </w:rPr>
        <w:t xml:space="preserve">Koordynator przedmiotu: </w:t>
      </w:r>
    </w:p>
    <w:p>
      <w:pPr>
        <w:spacing w:before="20" w:after="190"/>
      </w:pPr>
      <w:r>
        <w:rPr/>
        <w:t xml:space="preserve">prof. dr hab. inż./ Jacek Kijeński/profesor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CS1A_22_02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- 15, przygotowanie do egzaminu - 45, razem - 105; Ćwiczenia: liczba godzin według planu studiów - 30, zapoznanie ze wskazaną literaturą - 20, przygotowanie do kolokwium - 20,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Zaliczenie ćwiczeń następuje pod warunkiem:
- obecności na zajęciach,
- uzyskania minimum 11 punktów z dwóch kolokwiów.
Maksymalna liczba punktów jaką można zdobyć w ramach ćwiczeń wynosi 20. Można ją uzyskać w trakcie dwóch kolokwiów (po 10 pkt.) W trakcie zajęć można zdobyć do 5 pkt.
Ocena końcowa z przedmiotu obliczana jest w następujący sposób:
Za egzamin można uzyskać do 30 punktów (przy czym do zaliczenia egzaminu wymagane jest uzyskanie min. 16 punktów).
Za dwa kolokwia można uzyskać do 20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5.  Chemia polimerów tom 1,2 i 3. Praca zbiorowa pod redakcją Z. Florjańczyka, S. Pęczka,  OWPW, 1995-1998. 6. Nicholson J.W., Chemia Polimerów, WNT, 1996. 7.  Szlezynger W.,  Tworzywa Sztuczne, tom 1 i 2, Wydawnictwo Oświatowe FOSZE,1998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 obserwacja podczas ćwiczeń </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 obserwacja podczas ćwiczeń </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2024-04-28T23:32:31+02:00</dcterms:created>
  <dcterms:modified xsi:type="dcterms:W3CDTF">2024-04-28T23:32:31+02:00</dcterms:modified>
</cp:coreProperties>
</file>

<file path=docProps/custom.xml><?xml version="1.0" encoding="utf-8"?>
<Properties xmlns="http://schemas.openxmlformats.org/officeDocument/2006/custom-properties" xmlns:vt="http://schemas.openxmlformats.org/officeDocument/2006/docPropsVTypes"/>
</file>