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 B1</w:t>
      </w:r>
    </w:p>
    <w:p>
      <w:pPr>
        <w:keepNext w:val="1"/>
        <w:spacing w:after="10"/>
      </w:pPr>
      <w:r>
        <w:rPr>
          <w:b/>
          <w:bCs/>
        </w:rPr>
        <w:t xml:space="preserve">Koordynator przedmiotu: </w:t>
      </w:r>
    </w:p>
    <w:p>
      <w:pPr>
        <w:spacing w:before="20" w:after="190"/>
      </w:pPr>
      <w:r>
        <w:rPr/>
        <w:t xml:space="preserve">mgr Anna Borkowska;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WS1A_01_03/04</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 poziom A2/B1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 rozumienia tekstu pisanego, rozumienia tekstu słuchanego, mówienia, pisania), wprowadzenie i utrwalenie nowego materiału leksykalnego na podstawie analizowanych tekstów oraz omawianych zagadnień, poznawanie elementów kultury, historii i geografii krajów niemieckojęzycznych.</w:t>
      </w:r>
    </w:p>
    <w:p>
      <w:pPr>
        <w:keepNext w:val="1"/>
        <w:spacing w:after="10"/>
      </w:pPr>
      <w:r>
        <w:rPr>
          <w:b/>
          <w:bCs/>
        </w:rPr>
        <w:t xml:space="preserve">Treści kształcenia: </w:t>
      </w:r>
    </w:p>
    <w:p>
      <w:pPr>
        <w:spacing w:before="20" w:after="190"/>
      </w:pPr>
      <w:r>
        <w:rPr/>
        <w:t xml:space="preserve">Tematyka:
kontakty towarzyskie, zasady dobrego wychowania (savoir-vivre),
różnice pokoleniowe,  czasy minione/współczesne,
analiza wybranych fragmentów literackich,
przygotowanie drzewa genealogicznego swojej rodziny, prezentacja,
kolokwium (esej)
niemieckie regiony, aglomeracje,
Zagłębie Ruhry, fragment filmu DVD, ćwiczenia leksykalne, rozumienie tekstu słuchanego,
prezentacja wybranego regionu/miasta niemieckiego,
kolokwium gramatyczno-leksykalne,
migracje, historia, przyczyny,
współczesne przykłady migracji ludności, dyskusja,
problemy imigrantów, doświadczenia przyjaciół, znajomych, rodziny,
Europa, polityka europejska,
Opracowanie słownictwa z dziedziny polityki na podstawie artykułów prasowych
testy i ćwiczenia przygotowujące do egzaminu na poziomie  B2
- testy i ćwiczenia zbiorcze przygotowujące do egzaminu (poziom A2)</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Funk H., Kuhn Ch., Demme S., studio d A2 Język niemiecki, Cornelsen, Berlin 2006, Warszawa 2008
2. Funk H., Kuhn Ch., Demme S., studio d B1 Język niemiecki, Cornelsen,  Berlin 2007, Warszawa 2008
3. Hantschel H.-J., Klotz V., Krieger P., Mit Erfolg zu telc Deutsch B2 Zertifikat Deutsch Plus Testbuch, Ernst Klett Sprachen, Stuttgart 2005
4. Bęza S., Nowe repetytorium z gramatyki języka niemieckiego, Wydawnictwo Szkolne PWN, Warszawa 1998
5. Dinsel S., Reimann M., Fit fürs Zertifikat Deutsch, Max Hueber Verlag, Ismaning 2000
6. Eichheim H., Storch G., Mit Erfolg zum Zertifikat Deutsch Übungsbuch/Testbuch, LektorKlett, Poznań 2003
7. Fischer-Mitziviris A., Janke-Papanikolaou S., So geht’s zum ZD, Ernst Klett Sprachen, Stuttgart 2004
8. Hall K., Scheiner B., Übungsgrammatik für Fortgeschrittene, Max Hueber Verlag, Ismaning 2001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 teksty popularnonaukowe). Potrafi analizować treść tekstu. Potrafi czytać ze zrozumieniem nowe teksty w języku niemieckim, popularnonaukowe i z zakresu swojej specjalności.</w:t>
      </w:r>
    </w:p>
    <w:p>
      <w:pPr>
        <w:spacing w:before="60"/>
      </w:pPr>
      <w:r>
        <w:rPr/>
        <w:t xml:space="preserve">Weryfikacja: </w:t>
      </w:r>
    </w:p>
    <w:p>
      <w:pPr>
        <w:spacing w:before="20" w:after="190"/>
      </w:pPr>
      <w:r>
        <w:rPr/>
        <w:t xml:space="preserve">Streszczanie fragmentów tesktu; odpowiedzi typu "Tak"/"Nie"; odpowiedzi szczegółowe na pytania do tekstu; dopasowywanie brakujących fragmentów tekstu; syntetyzowanie fragmentów tekstu (dobór nagłówków); wyszukiwanie szczegółów w treści tekstu.</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analiza tekstów na zajęciach lub w ramach nakładu pracy własnej.</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Potrafi zrozumieć standardowe wypowiedzi w języku niemieckim,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(niemieckojęzyczne serwisy informacyjne, wybrane strony niemieckojęzyczne w Internecie).  Anali</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2024-05-07T19:18:01+02:00</dcterms:created>
  <dcterms:modified xsi:type="dcterms:W3CDTF">2024-05-07T19:18:01+02:00</dcterms:modified>
</cp:coreProperties>
</file>

<file path=docProps/custom.xml><?xml version="1.0" encoding="utf-8"?>
<Properties xmlns="http://schemas.openxmlformats.org/officeDocument/2006/custom-properties" xmlns:vt="http://schemas.openxmlformats.org/officeDocument/2006/docPropsVTypes"/>
</file>