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(KB,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Barszcz,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103 godz. = 4 ECTS: wykłady 15 godz., ćwiczenia projektowe 30 godz., praca indywidualna przy wykonywaniu projektu 30 godz., konsultacje i obrona projektu 3 godz., studiowanie materiałów wykładowych, przygotowanie do zaliczenia wykładów 25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godz. = 2 ECTS: wykłady 15 godz., ćwiczenia projektowe 30 godz., konsultacje i obrona projektu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63 godz. = 2,5 ECTS:
ćwiczenia projektowe 30 godz., praca indywidualna przy wykonywaniu projektu 30 godz., konsultacje i obrona projektu 3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stopnia, a także umiejętność projektowania szkieletowych konstrukcji budynków stalowych o węzłach sztywnych/przegubowych.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nabyć podstawową wiedzę i umiejętności w zakresie: &lt;br&gt;- zasad modelowania charakterystyki węzła podatnego w połączeniach rygla ze słupem w szkieletowych konstrukcjach z kształtowników dwuteowych walcowanych i spawanych, &lt;br&gt;
- zasad obliczania podstawowych cech strukturalnych spawanego węzła podatnego i węzła z elementami łączonymi na śruby,&lt;br&gt; 
- zasad uwzględnienia charakterystyki węzła w analizie statycznej i analizie stateczności ram stalowych,&lt;br&gt;
- zasad kształtowania i projektowania budynków stalowych o szkielecie konstrukcyjnym niepełnociągłym.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
&lt;li&gt;Obliczanie metodą składnikową sztywności i nośności węzłów stalowych konstrukcji ramowych złożonych z prętów o przekroju dwuteowym. 
&lt;li&gt;Zalecenia dodatkowe dotyczące węzłów na śruby w połączeniach rygli ze słupami wymagających większej liczby rzędów śrub niż dwa. 
&lt;li&gt;Uwzględnienie krzywoliniowej charakterystyki węzła w analizie statycznej układu konstrukcyjnego. 
&lt;li&gt;Dopuszczalne uproszczenia charakterystyki węzła w analizie statycznej sprężystej i plastycznej ram stalowych – wymagania dotyczące materiału, kryteria dotyczące węzłów i klasy przekroju prętów. &lt;li&gt;Analiza stateczności sprężystej ram o węzłach podatnych.
&lt;li&gt;Niestateczność giętno-skrętna i ocena warunków brzegowych w analizie zwichrzenia elementów szkieletowej konstrukcji stalowej. 
&lt;li&gt;Zasady wymiarowania prętów stalowej konstrukcji ramowej o węzłach podatnych oraz weryfikacji właściwości strukturalnych węzłów w stanie granicznym nośności sprężystej i plastycznej. 
&lt;li&gt;Zasady przyjmowania charakterystyki węzła przy obliczaniu przemieszczeń i weryfikacja konstrukcji z uwagi na stan graniczny użytkowalności. 
&lt;li&gt;Uwzględnienie analizy zaawansowanej w projektowaniu stalowych konstrukcji ramowych: &lt;br&gt;a) uwzględnienie imperfekcji, &lt;br&gt;b) projektowanie sprężyste, &lt;br&gt;c) projektowanie plastyczne. 
&lt;li&gt;Wymagania dodatkowe w zakresie wykonania i montażu konstrukcji z węzłami podatnymi. 
&lt;li&gt;Zabezpieczenia ogniochronne elementów konstrukcji budynków.* 
&lt;li&gt;Projekt budynku szkieletowego o konstrukcji stalowej z węzłami podatnymi.
&lt;/ol&gt;
* Dotyczy specjalności TK.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pisemnych sprawdzianów. &lt;br&gt;
Ocena wykonania projektu konstrukcji stalowej budynku i obrona projektu. &lt;br&gt;
Ocena łączna z przedmiotu jest średnią ocen uzyskanych z ćwiczeń projektowych i 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PAŁKOWSKI SZ.: Konstrukcje stalowe. Wybrane zagadnienia obliczania i projektowania, rozdział 5., PWN Warszawa;&lt;br&gt;
[2] BUDOWNICTWO OGÓLNE: tom V, Stalowe konstrukcje budynków, Projektowanie według Eurokodów z	przykładami obliczeń, Redakcja: Marian Giżejowski i Jerzy Ziółko, Arkady;&lt;br&gt; 
[3] ŁUBIŃSKI M., FILIPOWICZ A., ŻÓŁTOWSKI W.: Konstrukcje metalowe: Część I, rozdział 8, Arkady, Warszawa 2000;&lt;br&gt;
[4] ŁUBIŃSKI M., ŻÓŁTOWSKI W.: Konstrukcje metalowe: Część II, Arkady, Warszawa 2004;&lt;br&gt;
[5] BRÓDKA J., KOZŁOWSKI A.: Stalowe budynki szkieletowe. Oficyna Wydawnicza Politechniki Rzeszowskiej, Rzeszów 2003;&lt;br&gt; 
[6] BRÓDKA J., CWALINA W.: Sztywność i nośność ram stężonych o węzłach podatnych. Wydawnictwa Politechniki Białostockiej, Białystok 1998;&lt;br&gt; 
[7] BRÓDKA J., BARSZCZ A., GIŻEJOWSKI M., KOZŁOWSKI A.: Sztywność i nośność ram przechyłowych o węzłach podatnych. Oficyna Wydawnicza Politechniki Rzeszowskiej, Rzeszów 2004;&lt;br&gt;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http://pele.il.pw.edu.pl/moodle/course/view.php?id=88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KONMETW1: </w:t>
      </w:r>
    </w:p>
    <w:p>
      <w:pPr/>
      <w:r>
        <w:rPr/>
        <w:t xml:space="preserve">Zna zasady projektowania budynków stalowych o węzłach podatnych.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KONMETW2: </w:t>
      </w:r>
    </w:p>
    <w:p>
      <w:pPr/>
      <w:r>
        <w:rPr/>
        <w:t xml:space="preserve">Ma poszerzoną wiedzę dotyczącą niektórych aspektów projektowania, wykonawstwa i eksploatacji wielokondygnacyjnych budynków o konstrukcji stalowej z węzłami podatnymi.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KONMETW3: </w:t>
      </w:r>
    </w:p>
    <w:p>
      <w:pPr/>
      <w:r>
        <w:rPr/>
        <w:t xml:space="preserve">Ma ogólną wiedzę na temat ochrony elementów konstrukcji stalowych przed działaniem ognia.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(dotyczy tylko specjalności TK)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KONMETU1: </w:t>
      </w:r>
    </w:p>
    <w:p>
      <w:pPr/>
      <w:r>
        <w:rPr/>
        <w:t xml:space="preserve">Potrafi zdefiniować model numeryczny i zaprojektować szkielet budynku wielokondygnacyjnego  z uwzględnieniem podatności węzłów.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T2A_U19</w:t>
      </w:r>
    </w:p>
    <w:p>
      <w:pPr>
        <w:keepNext w:val="1"/>
        <w:spacing w:after="10"/>
      </w:pPr>
      <w:r>
        <w:rPr>
          <w:b/>
          <w:bCs/>
        </w:rPr>
        <w:t xml:space="preserve">Efekt KONMETU2: </w:t>
      </w:r>
    </w:p>
    <w:p>
      <w:pPr/>
      <w:r>
        <w:rPr/>
        <w:t xml:space="preserve">Potrafi zdefiniować model numeryczny i zaprojektować szkielet budynku wielokondygnacyjnego z uwzględnieniem podatności węzłów.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KONMETK1: </w:t>
      </w:r>
    </w:p>
    <w:p>
      <w:pPr/>
      <w:r>
        <w:rPr/>
        <w:t xml:space="preserve">Ma świadomość konieczności podnoszenia kompetencji zawodowych.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p>
      <w:pPr>
        <w:keepNext w:val="1"/>
        <w:spacing w:after="10"/>
      </w:pPr>
      <w:r>
        <w:rPr>
          <w:b/>
          <w:bCs/>
        </w:rPr>
        <w:t xml:space="preserve">Efekt KONMETK2: </w:t>
      </w:r>
    </w:p>
    <w:p>
      <w:pPr/>
      <w:r>
        <w:rPr/>
        <w:t xml:space="preserve">Rozumie znaczenie odpowiedzialności za efekty swojej pracy. Rzetelnie przedstawia i interpretuje wyniki wykonanej pracy projektowej.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2026-01-12T02:12:04+01:00</dcterms:created>
  <dcterms:modified xsi:type="dcterms:W3CDTF">2026-01-12T02:12:04+01:00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