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TiRBud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- 15h, ćwiczenia projektowe - 30h, wykonanie projektu 25h, przygotowanie się do obrony projektu - 5h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1,5 ECTS: wykład - 15h, ćwiczenia projektowe - 30h.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wykonanie projektu - 20h, przygotowanie prezentacji 5h, przygotowanie do obrony - 5h.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wytrzymałości materiałów i mechaniki budowli oraz z zakresu projektowania konstrukcji żelbetowych, metalowych, murowych, drewnianych.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termomodernizacji i rewitalizacji budynków, rozumianych jako zespołu działań, które mają na celu przywrócenie budynkom zdolności zaspokajania współczesnych potrzeb, przez poprawę stanu technicznego i wartości użytkowej. Przedmiot ma na celu przedstawienie i nauczenie praktycznych metod przywracania pełnej funkcjonalności i używalności budynków od diagnozowania i opiniowania,  po wytyczne do projektowania i realizacji.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	Metodyka diagnozowania stanu technicznego obiektów budowlanych, w tym stanu bezpieczeństwa konstrukcji i użytkowania, stanu funkcjonalności, wartości historycznej, 
●	Analiza zmiany i przywracania funkcji w odniesieniu do konstrukcji i formy budynku w świetle obowiązujących przepisów i sztuki budowlanej,
●	Optymalizacja energetyczna istniejących budynków, w tym zabytkowych,
●	Metodyka  remontów i modernizacji budynków o dużeej wartości historycznej, w tym naprawy, wzmacniania i wymiany elementów konstrukcji, zmian nośnych układów konstrukcyjnych, nadbudów, rozbudów, wzmacnianie fundamentów, 
●	Metodyka napraw i wymiany izolacji przeciwwilgociowej i przeciwwodnej, 
●	Termomodernizacja budynków osuszanie 
●	Analiza zagadnienia w świetle przepisów unijnych i planów rozwojów regionów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przygotowanej i wygłoszonej prezentacji oraz kolokwium ustnego. Zgodnie z regulaminem Instytutu zaliczenie całego projektu związane z obroną i wystawieniem oceny) należy uzyskać przed początkiem pierwszej sesji następującej po semestrze, w którym odbywają się zajęcia.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Żenczykowski W.: Budownictwo ogólne, t.1-3. Arkady, Warszawa
• Przepisy unijne
• Polskie normy budowlane i eurokody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TiRBudW1: </w:t>
      </w:r>
    </w:p>
    <w:p>
      <w:pPr/>
      <w:r>
        <w:rPr/>
        <w:t xml:space="preserve">Posiadanie wiedzy z zakresu termomodernizacji i rewitalizacji budynków, doboru materiałów, technologi i technik budowlanych, remontowych, rehabilitacyjnych konstrukcji, osuszania i zabezpieczania przegród budowlanych oraz badania i diagnozowania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K2_W08, K2_W10, K2_W12_IZRwB,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T2A_W08, T2A_W01, T2A_W03, T2A_W05, T2A_W07, T2A_W02,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TiRBudU1: </w:t>
      </w:r>
    </w:p>
    <w:p>
      <w:pPr/>
      <w:r>
        <w:rPr/>
        <w:t xml:space="preserve">Umiejetność projektowania termomodernizacji i rewitalizacji budynków, umiejetność właściwego doboru rozwiązań konstrukcyjno -materiałowych, umiejętność diagnozowania prostych konstrukcji budowlanych, umiejetność opracowania koncepcji rewitalizacji i termomodernizacji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K2_U14_IZRwB, K2_U16_IZRwB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T2A_U12, T2A_U14,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TiRBudK1: </w:t>
      </w:r>
    </w:p>
    <w:p>
      <w:pPr/>
      <w:r>
        <w:rPr/>
        <w:t xml:space="preserve">Ma świadomość ważności i zrozumienia pozatechnicznych aspektów i skutków działalności inżyniera budownictwa, w tym jej wpływu na środowisko i związanej z tym odpowiedzialności za podejmowane decyzje, a w szczególności znaczenie działań mających na celu rewitalizację obiektów budowlanych jak działania na rzecz zachowania dziedzictwa kulturowego. Rozumie znaczenie odpowiedzialności w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wykłady i ćwiczenia projektowe, przygotowanie i wygłoszenie prezentacji połączonej z dyskusją na wskazany temat oraz ustne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2026-08-19T15:58:43+02:00</dcterms:created>
  <dcterms:modified xsi:type="dcterms:W3CDTF">2026-08-19T15:58:43+02:00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