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HSZTCW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Eco Umberto, Historia piękna, Rebis 2014;
[6]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HSZTCWW1: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HSZTCWU1: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HSZTCWK1: </w:t>
      </w:r>
    </w:p>
    <w:p>
      <w:pPr/>
      <w:r>
        <w:rPr/>
        <w:t xml:space="preserve">Rozumie oddziaływanie pozatechnicznych - artystycznych i symbolicznych - elementów sztuki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2024-05-05T15:23:49+02:00</dcterms:created>
  <dcterms:modified xsi:type="dcterms:W3CDTF">2024-05-05T15:23:49+02:00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