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Ewa Kasprzycka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się z literaturą - 10, przygotowanie się do kolokwiów - 20, razem - 50; Projekt: liczba godzin według planu studiów - 10, zapoznanie się ze wskazaną literaturą - 20, przygotowanie się do sprawdzianów - 20, razem 50; Razem - 100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h, Projekty - 10 h,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nabycie umiejętności oceny materiałów ze względu na ich przydatność w założonych warunkach eksploatacji, umiejętność znajdowania poprawnych wskaźników doboru materiału i wskazanie kierunków poprawy tych wskaźników.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Historia rozwoju inżynierii materiałowej, materiały inżynierskie ich charakterystyka. W2 - Podstawy doboru materiałów na produkty i ich elementy.  W3 - Budowa materiałów inżynierskich, ułożenie atomów w ciałach stałych, rodzaje wiązań, defekty. W4 - Kształtowanie struktury i własności metali i stopów metodami technologicznymi. W5 - Ogólna charakterystyka warunków eksploatacji nowoczesnych materiałów inżynierskich. W6 - Materiały metalowe jako jedna z podstawowych grup materiałów inżynierskich. W7 - Materiały ceramiczne; klasyfikacja i struktura materiałów ceramicznych, materiały węglowe. W8 - Materiały polimerowe; budowa chemiczna materiałów polimerowych, zastosowania. W9 - Materiały kompozytowe i ich klasyfikacja. Materiały biomedyczne. W10 - Nowoczesne techniki w inżynierii powierzchni. Tendencje rozwojowe nauki o materiałach.
P1 - Podstawy projektowania materiałowego, dobór materiału ze względu na własności mechaniczne. P2 - Projektowanie i dobór materiału ze względu na moduł Younga i gęstość materiałów. P3 - Projektowanie i dobór materiału ze względu na nagłe pękanie i wytrzymałość materiału. P4 - Dobór materiałów inżynierskich narażonych na zużycie przez tarcie i korozję podczas eksploatacji. P5 - Dobór materiałów ze względu na gęstość, wytrzymałość i tłumienie drgań – materiały na współczesne rowery.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dwóch sprawdzianów. Wykłady i ćwiczenia projektowe oceniane są łącznie.
Warunkiem zaliczenia przedmiotu będzie poprawna odpowiedź na przynajmniej dwa spośród czterech tematów teoretycznych i rozwiązanie zadań inżynierskich podczas sprawdzianów pisemnych, a także obecność podczas ćwiczeń projektowych. Ocenę semestralną stanowi średnia arytmetyczna z ocen za obydwa sprawdziany.
Przewidziane jest także uwzględnienie aktywności podczas zajęć wyrażone uczestnictwem w dyskusji i rozwiązywaniu zadań. W przypadku uzyskania ze sprawdzianu oceny negatywnej, studenci ponownie zaliczają niezdany materiał podczas konsultacji lub w innym uzgodnionym terminie.
W sprawach nieuregulowanych w regulaminie przedmiotu, zastosowanie znajdują odpowiednie przepisy Regulaminu Studiów w Politechnice Warszawskiej.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Michael F. Ashby, David R. H. Jones.: Materiały inżynierskie t. I i II. WNT Warszawa 1996. 2. Michael F. Ashby: Dobór materiałów w projektowaniu inżynierskim. WNT Warszawa 1998. 3. Dobrzański L.A.: Metaloznawstwo z podstawami nauki o materiałach, WNT, Warszawa 1998. 4. Dobrzański L.A.: Materiały inżynierskie i projektowanie materiałowe, WNT, Warszawa 2006. 5. Blicharski M.: Wstęp do inżynierii materiałowej, WNT, Warszawa 2001. 6. Przybyłowicz K.: Metaloznawstwo, WNT, Warszawa 2007.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							Ma poszerzoną i pogłębioną wiedzę w zakresie budowy, struktury i właściwości materiałów konstrukcyjnych  stosowanych w budowie maszyn i urządzeń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							Zna szczegółowe zasady doboru (wraz z uzasadnieniem) materiałów konstrukcyjnych stosowanych w budowie maszyn.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(P1 - P5).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							Zna tendencje rozwojowe w zakresie wykorzystania i doboru nowoczesnych materiałów konstrukcyjnych na części maszyn, narzędzi i aparatury.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Potrafi uzyskiwać informacje z norm i baz danych o materiałach konstrukcyjnych stosowanych w budowie maszyn.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(W2); (P1 - P5).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							Zna podstawowe zasady projektowania materiałowego oraz zależności projektowania materiałowego i technologicznego produktów i ich elementów, a także wskazówki ułatwiające proces projektowania. Potrafi dokonać doboru materiałów i sposobów ich obróbki na części maszyn, urządzeń i systemów mechanicznych, narażonych podczas eksploatacji na zużycie. Zna podstawowe zasady projektowania materiałowego i ekonomiczne uwarunkowania stosowania materiałów inżynierskich.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(P1 - P5).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keepNext w:val="1"/>
        <w:spacing w:after="10"/>
      </w:pPr>
      <w:r>
        <w:rPr>
          <w:b/>
          <w:bCs/>
        </w:rPr>
        <w:t xml:space="preserve">Efekt U12_01: </w:t>
      </w:r>
    </w:p>
    <w:p>
      <w:pPr/>
      <w:r>
        <w:rPr/>
        <w:t xml:space="preserve">Potrafi ocenić przydatność i możliwość wykorzystania nowych materiałów.
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(P1 - P5).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p>
      <w:pPr>
        <w:keepNext w:val="1"/>
        <w:spacing w:after="10"/>
      </w:pPr>
      <w:r>
        <w:rPr>
          <w:b/>
          <w:bCs/>
        </w:rPr>
        <w:t xml:space="preserve">Efekt U18_01: </w:t>
      </w:r>
    </w:p>
    <w:p>
      <w:pPr/>
      <w:r>
        <w:rPr/>
        <w:t xml:space="preserve">							Potrafi wybrać i wykorzystać odpowiednie metody do rozwiązania  zadania inżynierskiego dotyczącego projektowania i doboru materiałów inżynierskich na części maszyn i aparatury.
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(P1 - P5).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2026-02-06T22:32:22+01:00</dcterms:created>
  <dcterms:modified xsi:type="dcterms:W3CDTF">2026-02-06T22:32:22+01:00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