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Pozyskanie informacji z literatury i innych źródeł - 70, przeprowadzenie badań, opracowanie wyników lub wykonanie projektu - 150, przygotowanie do egzaminu dyplomowego - 60, napisanie pracy dyplomowej magisterskiej - 100,  razem - 380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danej dziedzinie oraz umiejętnością rozwiązywania złożonych problemów wymagających stosowania zaawansowanych analiz.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magisterskiej może być rozwiązanie złożonego zadania inżynierskiego lub wykonanie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w Uchwale nr 117/2012-2016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Dziewulski W.: Praca dyplomowa. Wskazówki dla dyplomantów studiujących na kierunku mechanika, Politechnika Gdańska, Gdańsk 1986. 2. Literatura wskazana przez bezpośrednio kierującego pracą.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ogólną uporządkowaną wiedzę z zakresu mechaniki i budowy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zadań związanych z realizacją celów pracy dyplomowej integrować wiedzę uzyskaną w trakcie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obrona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U17_01: </w:t>
      </w:r>
    </w:p>
    <w:p>
      <w:pPr/>
      <w:r>
        <w:rPr/>
        <w:t xml:space="preserve">Potrafi sformułować specyfikację zidentyfikowanych problemów niezbędnych do rozwiązania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profesjonalnego podejścia do tworzenia opracowań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2026-05-30T00:52:06+02:00</dcterms:created>
  <dcterms:modified xsi:type="dcterms:W3CDTF">2026-05-30T00:52:06+02:00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