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Wanda Pazio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FINAN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 (5 ECTS): 
28h (wykład) + 14h (zajęcia ćwiczeniowe) + 2h (kons. grupowe) + 1h (kons. indywidualne) + 28h (zapoznanie się z podaną literaturą) + 2x16h (rozwiązywanie zadań przedkolokwialnych) + 20h (przygotowanie do egzaminu)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 + 14h (zajęcia ćwiczeniowe) + 2h (kons. grupowe) + 1h (kons. indywidualne) = 45h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 : 
14h (zajęcia ćwiczeniowe) + 2x16h (rozwiązywanie zadań przedkolokwialnych) = 46h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rynku, marketingu, systemu podatkowego, papierów wartościowych, sprawozdawczości finansowej, kapitału obrotowego, wypłacalności, operacyjnego punktu krytycznego – BEP, wariancji, funkcji regresji.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żeby student po jego zaliczeniu:
- znał kategorie, formuły i koncepcje finansowe stosowane w zarządzaniu przedsiębiorstwem oraz sposoby rozwiazywania jego problemów (w tym optymalnego wykorzystania funduszy),
- znał narzędzia analityczne pozwalające ocenić i wspomagać zachowanie się przedsiębiorstwa w aktualnych warunkach rynkowych i właściwie je stosować.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Wartość pieniądza w czasie. 2) Dyskontowane metody oceny przedsięwzięć rozwojowych przedsiębiorstw. 3) Ogólna charakterystyka i podziały źródeł finansowania przedsiębiorstw. 4) Nierynkowe źródła finansowania przedsiębiorstw (kredyty, leasing, faktoring). 5) System dźwigni. 6) Rynkowe źródła pozyskiwania funduszy: wycena papierów wartościowych. 7) Średni ważony koszt kapitału. 8) Modele wyceny aktywów kapitałowych: CAPM oraz APM. 9) Istota i metody wyceny stopy dyskontowej. 10) Zarządzanie kapitałem obrotowym. 
Ćwiczenia: 1) Wartość przyszła i wartość bieżąca płatności jednorazowych i okresowych. 2) Transakcyjne i zmodyfikowane metody oceny efektywności projektów inwestycyjnych przedsiębiorstw. 3) Mechanizm i efekty dźwigni finansowej. Analiza punktów obojętności dla EPS. 4) Istota, poziom i efekt dźwigni operacyjnej. Operacyjny punkt krytyczny. 5) Koszt kapitałowy akcji i obligacji. 6) Średni ważony koszt kapitału. 7) Pomiar i struktura ryzyka. 8) Nierynkowe źródła finansowania - kal-kulacja obciążeń i korzyści netto. 9) Zarządzanie środkami pieniężnymi przedsiębiorstwa. 10) Zarządzanie należnościami i zapasami.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zajęciach, 2 kolokwia pisemne – na zajęciach ćwiczeniowych, egzamin – zaliczenie części wykładowej)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[1] Pazio W.J.: Zarządzanie finansami. Wybrane zagadnienia, OWPW, Warszawa 2000 r. [2] Pazio W.J.: Zarządzanie finansami. Repetytorium. OWPW, Warszawa 2006r. Uzupełniająca: [1] Brigham E.F.: Podstawy zarządzania finansami. PWE, Warszawa 1997. [2] Leahigh D.J.: Zarządzanie finansami. Przewodnik. Warszawa 1999. [3] Rutkowski A.: Zarządzanie finansami. PWE, Warszawa 2000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FINAN_W01: </w:t>
      </w:r>
    </w:p>
    <w:p>
      <w:pPr/>
      <w:r>
        <w:rPr/>
        <w:t xml:space="preserve">ma uporządkowaną wiedzę z zakresu przedmiotu i zadań finansów przedsiębiorstwa, zasad finansowania i inwestowania, kosztu kapitałów, inwestowania kapitału, metod oceny projektów inwestycyjnych zarządzania krótkoterminowego finansami przedsiębiorstwa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keepNext w:val="1"/>
        <w:spacing w:after="10"/>
      </w:pPr>
      <w:r>
        <w:rPr>
          <w:b/>
          <w:bCs/>
        </w:rPr>
        <w:t xml:space="preserve">Efekt FINAN_W02: </w:t>
      </w:r>
    </w:p>
    <w:p>
      <w:pPr/>
      <w:r>
        <w:rPr/>
        <w:t xml:space="preserve">															ma uporządkowana wiedzę z kategorii, formuł i koncepcji stosowanych w zarządzaniu finansami przedsiębiorstw oraz sposobów rozwiazywania ich problemów finansowych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FINAN_U01: </w:t>
      </w:r>
    </w:p>
    <w:p>
      <w:pPr/>
      <w:r>
        <w:rPr/>
        <w:t xml:space="preserve">potrafi pozyskiwać informacje z literatury, baz danych oraz innych źródeł, integrować je, dokonywać interpretacji oraz wyciągać wnioski i formułować opinie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FINAN_U02: </w:t>
      </w:r>
    </w:p>
    <w:p>
      <w:pPr/>
      <w:r>
        <w:rPr/>
        <w:t xml:space="preserve">potrafi wykorzystać nabytą wiedzę do zarządzania finansami przedsiębiorstw oraz sposobów rozwiązywania ich problemów finansowych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S1A_U04, 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FINAN_K01: </w:t>
      </w:r>
    </w:p>
    <w:p>
      <w:pPr/>
      <w:r>
        <w:rPr/>
        <w:t xml:space="preserve">																zna przykłady i rozumie przyczyny wadliwie działających systemów ekonomicznych  i zarządzania, które doprowadziły do poważnych strat finansowych i społecznych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p>
      <w:pPr>
        <w:keepNext w:val="1"/>
        <w:spacing w:after="10"/>
      </w:pPr>
      <w:r>
        <w:rPr>
          <w:b/>
          <w:bCs/>
        </w:rPr>
        <w:t xml:space="preserve">Efekt FINAN_K02: </w:t>
      </w:r>
    </w:p>
    <w:p>
      <w:pPr/>
      <w:r>
        <w:rPr/>
        <w:t xml:space="preserve">							ma doświadczenie w pracy zespołowej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2026-09-12T02:20:07+02:00</dcterms:created>
  <dcterms:modified xsi:type="dcterms:W3CDTF">2026-09-12T02:20:07+02:00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