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 Laboratorium/ Advanced Methods of Materials Testing - Labora</w:t>
      </w:r>
    </w:p>
    <w:p>
      <w:pPr>
        <w:keepNext w:val="1"/>
        <w:spacing w:after="10"/>
      </w:pPr>
      <w:r>
        <w:rPr>
          <w:b/>
          <w:bCs/>
        </w:rPr>
        <w:t xml:space="preserve">Koordynator przedmiotu: </w:t>
      </w:r>
    </w:p>
    <w:p>
      <w:pPr>
        <w:spacing w:before="20" w:after="190"/>
      </w:pPr>
      <w:r>
        <w:rPr/>
        <w:t xml:space="preserve">prof. nzw. dr hab. inż. Elżbieta Jezierska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Oprócz zajęć laboratoryjnych (30 godzin) wymagane jest przygotowanie do laboratorium, opracowanie sprawozdania z każdego laboratorium, obejmującego procedurę określonej metody badawczej, wyniki i wnioski (4 godz. tygodniowo). Razem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40 godzin obejmuje obowiązkowy udział w zajęciach, opracowanie problemu badawczego, konsultacje w ramach przedmiotu.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Wprowadzenie do ćwiczeń - 2 godziny, ćwiczenia w laboratorium 28 godzin, przygotowanie do ćwiczeń laboratoryjnych 15 godzin, samodzielne rozwiązanie zadań problemowych i opracowanie sprawozdania 15 godzin. Razem 60 godzin=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Krystalografia Stosowana, Zaawansowane Metody Badania Materiałów-wykład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 Nabycie przez studentów umiejętności zaplanowania badań strukturalnych oraz ich opracowania.</w:t>
      </w:r>
    </w:p>
    <w:p>
      <w:pPr>
        <w:keepNext w:val="1"/>
        <w:spacing w:after="10"/>
      </w:pPr>
      <w:r>
        <w:rPr>
          <w:b/>
          <w:bCs/>
        </w:rPr>
        <w:t xml:space="preserve">Treści kształcenia: </w:t>
      </w:r>
    </w:p>
    <w:p>
      <w:pPr>
        <w:spacing w:before="20" w:after="190"/>
      </w:pPr>
      <w:r>
        <w:rPr/>
        <w:t xml:space="preserve">Metody mikroskopowe, dyfrakcyjne i spektroskopowe badania materiałów. Badania strukturalne materiałów nanokrystalicznych.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Rentgenowska analiza fazowa. Precyzyjny pomiar parametru sieci i naprężeń. Mikroanaliza rentgenowska (faloworozdzielcza i energorozdzielcza). Dyfrakcja elektronów; badanie koherencji wydzieleń. Określanie wielkości krystalitów. Dyfrakcja na strukturach uporządkowanych  (TEM). Mikroskopia elektronowa w badaniu warstw epitaksjalnych. Określanie stopnia niedopasowania warstw epitaksjalnych.
</w:t>
      </w:r>
    </w:p>
    <w:p>
      <w:pPr>
        <w:keepNext w:val="1"/>
        <w:spacing w:after="10"/>
      </w:pPr>
      <w:r>
        <w:rPr>
          <w:b/>
          <w:bCs/>
        </w:rPr>
        <w:t xml:space="preserve">Metody oceny: </w:t>
      </w:r>
    </w:p>
    <w:p>
      <w:pPr>
        <w:spacing w:before="20" w:after="190"/>
      </w:pPr>
      <w:r>
        <w:rPr/>
        <w:t xml:space="preserve">Zaliczenie wszystkich laboratoriów z pozytywną oceną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odbywają się z podziałem na grupy w salach laboratoryjnych oraz w pracowniach ze specjalistyczną aparaturą.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ZMBM-lab_W1: </w:t>
      </w:r>
    </w:p>
    <w:p>
      <w:pPr/>
      <w:r>
        <w:rPr/>
        <w:t xml:space="preserve">Posiada wiedzę na temat zaawansowanych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ZMBM-lab_U1: </w:t>
      </w:r>
    </w:p>
    <w:p>
      <w:pPr/>
      <w:r>
        <w:rPr/>
        <w:t xml:space="preserve">Potrafi przeprowadzić procedurę identyfikacji fazowej za pomocą metod dyfrakcyjnych, określić zależności strukturalne dla wielofazowych materiałów na podstawie właściwych metod badawczych</w:t>
      </w:r>
    </w:p>
    <w:p>
      <w:pPr>
        <w:spacing w:before="60"/>
      </w:pPr>
      <w:r>
        <w:rPr/>
        <w:t xml:space="preserve">Weryfikacja: </w:t>
      </w:r>
    </w:p>
    <w:p>
      <w:pPr>
        <w:spacing w:before="20" w:after="190"/>
      </w:pPr>
      <w:r>
        <w:rPr/>
        <w:t xml:space="preserve">Przeprowadzenie identyfikacji fazowej, analizy strukturalnej oraz opracowanie sprawozdania</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2024-04-27T09:41:19+02:00</dcterms:created>
  <dcterms:modified xsi:type="dcterms:W3CDTF">2024-04-27T09:41:19+02:00</dcterms:modified>
</cp:coreProperties>
</file>

<file path=docProps/custom.xml><?xml version="1.0" encoding="utf-8"?>
<Properties xmlns="http://schemas.openxmlformats.org/officeDocument/2006/custom-properties" xmlns:vt="http://schemas.openxmlformats.org/officeDocument/2006/docPropsVTypes"/>
</file>