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komunikacyjna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Andrzej Brzeziński Dr inż., P. Szagała Dr inż., K.Jesionkiewicz-Niedzińska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INZKO1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20, Ćwiczenia 10, Zapoznanie z literaturą 30, przygotowanie do egzaminu, udział w konsultacjach i egzamin 20, przygotowanie do ćwiczeń i udział w konsultacjach 20. Razem: 100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20, 
Ćwiczenia 10, 
Konsultacje 5,
Egzamin 2
Razem: 37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10, przygotowanie do ćwiczeń i udział w konsultacjach 20. Razem: 30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zasad planowania systemów transportowych i ich infrastruktury oraz projektowania obiektów inżynierii komunikacyjnej tj. dróg samochodowych i dróg szynowych. -Zdobycie umiejętności projektowania najprostszych obiektów komunikacyjnych takich jak droga lokalna, parking, odcinek drogi szynowej. -Przekazanie informacji niezbędnych do przemyślanego wyboru specjalności na dalszych studiach. -Stworzenie przyszłym studentom specjalności Inżynieria Komunikacyjna wyjściowej bazy wiedzy dla przedmiotów specjalistycznych studiowanych na dalszych semestrach.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Wybrane zagadnienia planowania systemów transportu: -Podstawy planowania systemów transportu. -Polityka transportowa i strategie rozwojowe. -Transport miejski i zamiejski. -Węzły transportowe. -Transport a środowisko. -Perspektywy postępu w transporcie. Podstawy projektowania infrastruktury systemów transportowych:  -Zasady projektowania dróg samochodowych. -Elementy inżynierii ruchu drogowego. -Zasady eksploatacji dróg samochodowych. -Podstawy konstrukcji dróg szynowych. -Zasady projektowania dróg szynowych. -Zasady projektowania lotnisk.&lt;br&gt;
Ćwiczenia (sem1): 1. Laboratorium ruchu drogowego - badania terenowe. 2. Projekt układu komunikacyjnego osiedla. Ćwiczenia (sem2): 3. Projekt drogi samochodowej zamiejskiej klasy Z. 4. Projekt trasy i konstrukcji drogi szynowej (kolejowej, tramwajowej). 5. Laboratorium komputerowe - symulacja ruchu i obliczenia konstrukcji nawierzchni drogi.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trwający 1,5 godz. Egzamin obejmuje 10 pytań pogrupowanych tematycznie proporcjonalnie do liczby godzin wykładów. Do zaliczenia niezbędne jest uzyskanie pozytywnej oceny odpowiedzi (średnia ocena min. 3) z całego zakresu pytań. Egzamin może być zdawany tylko w ciągu tego roku akademickiego, na którym student był uprawniony do uczęszczania na wykłady na podstawie rejestracji Dziekanatu (był wpisany na listę). Zamiar zdawania egzaminu w wybranym terminie ustalonym przez Dziekanat w ramach planu sesji powinien być zgłoszony przez studenta w sekretariacie Zakładu IK najpóźniej w przeddzień egzaminu do godz. 12.00 w formie wpisu na wywieszoną listę. Ćwiczenia: zaliczane na każdym semestrze osobno oceną ustaloną jako średnia ważona na podstawie ocen cząstkowych, z których każda musi być pozytywna. Wagi ocen cząstkowych dla ćwiczeń (nr ćwiczenia – waga): sem. 3: 1 – 0,25; 2 – 0,75; sem. 4: 3 – 0,50; 4 – 0,30; 5 – 0,20. Ćwiczenia mogą być zdawane tylko w ciągu tego roku akademickiego, na którym student był uprawniony do uczęszczania na nie na podstawie rejestracji Dziekanatu (był wpisany na listę). Ocena łączna jest ustalana dla każdego semestru oddzielnie: na sem. 3 jako średnia ważona z egzaminu (waga 0,70) i z ćwiczeń (waga 0,30); na sem. 4 na podstawie oceny ćwiczeń w tym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Wykłady: Prezentacje do poszczególnych wykładów udostępnione na stronie internetowej Zakładu IK. Ćwiczenia: Materiały pomocnicze do ćwiczeń stanowiące syntezę odpowiednich przepisów i wytycznych projektowani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INZKO1W1: </w:t>
      </w:r>
    </w:p>
    <w:p>
      <w:pPr/>
      <w:r>
        <w:rPr/>
        <w:t xml:space="preserve">Zna podstawy projektowania drógt samochodowych i urządzeń transportu zbiorowego. Ma wiedzę na temat wpływu realizacji inwestycji transportowych na środowisko. Ma podstawową wiedzę w zakresie zagadnień powiązanych z kierunkiem budownictwo w szczególności urbanistyki. Ma wiedzę na temat funkcji informacji, doboru źródeł informacji i dystrybucji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K1_W16, K1_W19, K1_W21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T1A_W06, T1A_W08, T1A_W09, 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INZKO1U1: </w:t>
      </w:r>
    </w:p>
    <w:p>
      <w:pPr/>
      <w:r>
        <w:rPr/>
        <w:t xml:space="preserve">Potrafi pracować samodzielnie i współpracować w zespole nad wyznaczonym zadaniem, określać priorytety służące reazlizacji zadań. Rozumie znaczenie i potrafi stosować zasady zrównoważonego rozwoju w inżynierii komuniakcyjnej. Potrafi przy formułowaniu i rozwiązywaniu zadań inżynierskich dostrzegać ich aspekty systemowe i pozatechniczne.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K1_U08,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T1A_U04, T1A_U08, T1A_U11, T1A_U14, T1A_U15, T1A_U03, T1A_U05,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INZKO1K1: </w:t>
      </w:r>
    </w:p>
    <w:p>
      <w:pPr/>
      <w:r>
        <w:rPr/>
        <w:t xml:space="preserve">Potrafi pracować samodzielnie i współpracować w zespole nad wyznaczonym zadaniem, określać priorytety służące reazlizacji zadań. Rozumie znaczenie i potrafi stosować zasady zrównoważonego rozwoju w inżynierii komuniakcyjnej. Potrafi przy formułowaniu i rozwiązywaniu zadań inżynierskich dostrzegać ich aspekty systemowe i pozatechniczne.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2024-05-04T03:30:26+02:00</dcterms:created>
  <dcterms:modified xsi:type="dcterms:W3CDTF">2024-05-04T03:30:26+02:00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