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II</w:t>
      </w:r>
    </w:p>
    <w:p>
      <w:pPr>
        <w:keepNext w:val="1"/>
        <w:spacing w:after="10"/>
      </w:pPr>
      <w:r>
        <w:rPr>
          <w:b/>
          <w:bCs/>
        </w:rPr>
        <w:t xml:space="preserve">Koordynator przedmiotu: </w:t>
      </w:r>
    </w:p>
    <w:p>
      <w:pPr>
        <w:spacing w:before="20" w:after="190"/>
      </w:pPr>
      <w:r>
        <w:rPr/>
        <w:t xml:space="preserve">Wojciech Terlikowski, dr inż., Ewa Sobczyńska, mgr inż., Kacper Wasilewski,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BUDOG2</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wykłady 20 godz., ćwiczenia projektowe 20 godz., wykonanie i obrona projektu (w tym konsultacje 10 godz.) 45 godz., praca z literaturą, przygotowanie do egzaminu i egzamin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53 godz. = 2 ECTS: wykłady 20 godz., ćwiczenia projektowe 20 godz., konsultacje 10 godz., egzamin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 = 3 ECTS: ćwiczenia projektowe 20 godz., wykonanie i obrona projektu (w tym konsultacje 10 godz.) 45 godz., przygotowanie do egzaminu i egzamin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Budownictwo ogólne cz.1.</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&lt;ol&gt;&lt;li&gt;Elementy konstrukcji budynku – łuki, sklepienia, kopuły, nadproża, gzymsy, belki, podciągi, słupy, wieńce - konstrukcja, rozwiązania technologiczno - materiałowe. 
&lt;li&gt;Rozwiązania materiałowo-konstrukcyjne schodów. 
&lt;li&gt;Dachy - rozwiązania konstrukcyjne i materiałowe. 
&lt;li&gt;Stropodachy – rodzaje, rozwiązania konstrukcyjno – materiałowe. 
&lt;li&gt;Roboty dekarskie - pokrycia dachowe i obróbki blacharskie, rodzaje pokryć dachowych. 
&lt;li&gt;Stolarka budowlana – rozwiązania konstrukcyjno – materiałowe. 
&lt;li&gt;Tynki - rodzaje, wymagania, technologie. 
&lt;li&gt;Podłogi i posadzki. 
&lt;li&gt;Projektowanie konstrukcji - wymagania stawiane budynkom. Techniki wykonywania, rozwiązania konstrukcyjne budynków.
&lt;li&gt;Budownictwo uprzemysłowione - rozwiązania konstrukcyjne. 
&lt;li&gt;Budynki pasywne, inteligentne, budownictwo alternatywne.&lt;/ol&gt;</w:t>
      </w:r>
    </w:p>
    <w:p>
      <w:pPr>
        <w:keepNext w:val="1"/>
        <w:spacing w:after="10"/>
      </w:pPr>
      <w:r>
        <w:rPr>
          <w:b/>
          <w:bCs/>
        </w:rPr>
        <w:t xml:space="preserve">Metody oceny: </w:t>
      </w:r>
    </w:p>
    <w:p>
      <w:pPr>
        <w:spacing w:before="20" w:after="190"/>
      </w:pPr>
      <w:r>
        <w:rPr/>
        <w:t xml:space="preserve">Podczas trwania semestru studenci wykonują ćwiczenia projektowe.
&lt;ol&gt;&lt;li&gt;Projekt budowlany kilkukondygnacyjnego budynku w technologii tradycyjnej, obejmujący rysunki architektoniczno – budowlane, w tym rzuty, przekrój i szczegóły konstrukcyjne. Termin oddania projektu (po uzyskaniu min. 3 korekt) upływa na ostatnich zajęciach przed sesją zimową.&lt;/ol&gt;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Skrypty , publikacje:&lt;br&gt; 
[1] Budownictwo ogólne - W. Żenczykowski;&lt;br&gt; 
[2] Ustroje budowlane- J. Sieczkowski;&lt;br&gt; 
[3] Prawo budowlane-Ustawa z dnia 07.07.1994r z późniejszymi zmianami;&lt;br&gt; 
[4] Warunki techniczne jakim powinny odpowiadać budynki i ich usytuowanie- Rozporządzenie Ministra Infrastruktury z dnia 12.04.2002r z późniejszymi zmianami;&lt;br&gt; 
[5] Normy budowlane i rozporządzenia.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BUDOG2W1: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wykonanie projektu i jego obrona</w:t>
      </w:r>
    </w:p>
    <w:p>
      <w:pPr>
        <w:spacing w:before="20" w:after="190"/>
      </w:pPr>
      <w:r>
        <w:rPr>
          <w:b/>
          <w:bCs/>
        </w:rPr>
        <w:t xml:space="preserve">Powiązane efekty kierunkowe: </w:t>
      </w:r>
      <w:r>
        <w:rPr/>
        <w:t xml:space="preserve">K1_W01, K1_W02, K1_W05, K1_W07, K1_W11, K1_W18, K1_W19, K1_W20, K1_W22</w:t>
      </w:r>
    </w:p>
    <w:p>
      <w:pPr>
        <w:spacing w:before="20" w:after="190"/>
      </w:pPr>
      <w:r>
        <w:rPr>
          <w:b/>
          <w:bCs/>
        </w:rPr>
        <w:t xml:space="preserve">Powiązane efekty obszarowe: </w:t>
      </w:r>
      <w:r>
        <w:rPr/>
        <w:t xml:space="preserve">T1A_W01, T1A_W01, T1A_W02, T1A_W07, T1A_W03, T1A_W04, T1A_W05, T1A_W07, T1A_W08, T1A_W02, T1A_W05, T1A_W08, T1A_W02, T1A_W06, T1A_W08, T1A_W02, T1A_W06, T1A_W03, T1A_W07, T1A_W08</w:t>
      </w:r>
    </w:p>
    <w:p>
      <w:pPr>
        <w:pStyle w:val="Heading3"/>
      </w:pPr>
      <w:bookmarkStart w:id="3" w:name="_Toc3"/>
      <w:r>
        <w:t>Profil ogólnoakademicki - umiejętności</w:t>
      </w:r>
      <w:bookmarkEnd w:id="3"/>
    </w:p>
    <w:p>
      <w:pPr>
        <w:keepNext w:val="1"/>
        <w:spacing w:after="10"/>
      </w:pPr>
      <w:r>
        <w:rPr>
          <w:b/>
          <w:bCs/>
        </w:rPr>
        <w:t xml:space="preserve">Efekt BUDOG2U1: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w:t>
      </w:r>
    </w:p>
    <w:p>
      <w:pPr>
        <w:spacing w:before="20" w:after="190"/>
      </w:pPr>
      <w:r>
        <w:rPr>
          <w:b/>
          <w:bCs/>
        </w:rPr>
        <w:t xml:space="preserve">Powiązane efekty kierunkowe: </w:t>
      </w:r>
      <w:r>
        <w:rPr/>
        <w:t xml:space="preserve">K1_U07, K1_U12, K1_U13, K1_U18, K1_U20, K1_U01, K1_U02</w:t>
      </w:r>
    </w:p>
    <w:p>
      <w:pPr>
        <w:spacing w:before="20" w:after="190"/>
      </w:pPr>
      <w:r>
        <w:rPr>
          <w:b/>
          <w:bCs/>
        </w:rPr>
        <w:t xml:space="preserve">Powiązane efekty obszarowe: </w:t>
      </w:r>
      <w:r>
        <w:rPr/>
        <w:t xml:space="preserve">T1A_U03, T1A_U04, T1A_U05, T1A_U14, T1A_U16, T1A_U03, T1A_U05, T1A_U14, T1A_U15, T1A_U16, T1A_U03, T1A_U07, T1A_U15, T1A_U03, T1A_U13, T1A_U14, T1A_U15, T1A_U16, T1A_U07, T1A_U11, T1A_U15, T1A_U16, T1A_U11, T1A_U13, T1A_U08, T1A_U13</w:t>
      </w:r>
    </w:p>
    <w:p>
      <w:pPr>
        <w:pStyle w:val="Heading3"/>
      </w:pPr>
      <w:bookmarkStart w:id="4" w:name="_Toc4"/>
      <w:r>
        <w:t>Profil ogólnoakademicki - kompetencje społeczne</w:t>
      </w:r>
      <w:bookmarkEnd w:id="4"/>
    </w:p>
    <w:p>
      <w:pPr>
        <w:keepNext w:val="1"/>
        <w:spacing w:after="10"/>
      </w:pPr>
      <w:r>
        <w:rPr>
          <w:b/>
          <w:bCs/>
        </w:rPr>
        <w:t xml:space="preserve">Efekt BUDOG2K1: </w:t>
      </w:r>
    </w:p>
    <w:p>
      <w:pPr/>
      <w:r>
        <w:rPr/>
        <w:t xml:space="preserve">Potrafi pracować samodzielnie.Rozumie znaczenie odpowiedzialności w działalności inżynierskiej, w tym rzetelności przedstawianych wyników swoich prac i ich interpretacji. Potrafi pracować samodzielnie z literatura, ma świadomość konieczności podnoszenia kwalifikacji i samokształcenia.Postępuje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rozmowy podczas wykładów</w:t>
      </w:r>
    </w:p>
    <w:p>
      <w:pPr>
        <w:spacing w:before="20" w:after="190"/>
      </w:pPr>
      <w:r>
        <w:rPr>
          <w:b/>
          <w:bCs/>
        </w:rPr>
        <w:t xml:space="preserve">Powiązane efekty kierunkowe: </w:t>
      </w:r>
      <w:r>
        <w:rPr/>
        <w:t xml:space="preserve">K1_K01, K1_K02, K1_K03, K1_K05, K1_K07, K1_K08</w:t>
      </w:r>
    </w:p>
    <w:p>
      <w:pPr>
        <w:spacing w:before="20" w:after="190"/>
      </w:pPr>
      <w:r>
        <w:rPr>
          <w:b/>
          <w:bCs/>
        </w:rPr>
        <w:t xml:space="preserve">Powiązane efekty obszarowe: </w:t>
      </w:r>
      <w:r>
        <w:rPr/>
        <w:t xml:space="preserve">T1A_K03, T1A_K02, T1A_K05, T1A_K07, T1A_K01, T1A_K05, T1A_K06, T1A_K05, T1A_K07, T1A_K03, T1A_K07,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2026-07-30T05:43:29+02:00</dcterms:created>
  <dcterms:modified xsi:type="dcterms:W3CDTF">2026-07-30T05:43:29+02:00</dcterms:modified>
</cp:coreProperties>
</file>

<file path=docProps/custom.xml><?xml version="1.0" encoding="utf-8"?>
<Properties xmlns="http://schemas.openxmlformats.org/officeDocument/2006/custom-properties" xmlns:vt="http://schemas.openxmlformats.org/officeDocument/2006/docPropsVTypes"/>
</file>