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projektowania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Golubińska; dr inż. Piotr Knyziak, dr inż. Marcin Niedośpiał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AUPRKO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30 godzin; przygotowanie do zajęć, prace zaliczeniowe 40 godzin; RAZEM 70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 30 godzin; RAZEM 30 godzin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30 godzin; przygotowanie do zajęć, prace zaliczeniowe 40 godzin; RAZEM 70 godzin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przeznaczony jest dla studentów zainteresowanych programami do komputerowego wspomagania projektowania. Polecany dla studentów, którzy w ramach pracy dyplomowej chcą wykonać projekt konstrukcyjny.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- 20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podstawowych zasad dotyczących modelowania konstrukcji prostych konstrukcji prętowych (2D, 3D) i powierzchniowych (płyty), definicji obciążeń i ich kombinacji, obliczeń statycznych, interpretacji wyników w programie Autodesk Robot Structural Analysis Professional. Po zaliczeniu przedmiotu student powinien umieć zastosować zdobytą wiedzę przy pracy dyplomowej.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• Wspomaganie komputerowe projektowania konstrukcji - zagadnienia wprowadzające; klasyfikacja ustrojów konstrukcyjnych; model obliczeniowy budowli - pojęcia, charakterystyka, ograniczenia; program komputerowy jako realizacja przyjętego algorytmu rozwiązania modelu numerycznego budowli. • Ustawienia programu - preferencje zadania, materiały, normy, dokładność, jednostki itp. • Obciążenia konstrukcji - przypadki obciążeń, definicje obciążeń: obciążenia powierzchniowe i liniowe, kombinacje ręczne i automatyczne, okładziny • Konstrukcje prętowe – płaskie i przestrzenne; definicja prętów, modelowanie połączeń (węzłów) i podpór, materiały, charakterystyki przekroju • Konstrukcje powierzchniowe - definicja geometrii płyt: definicja konturów, otwory, definicja grubości i materiału; podpory w płytach żelbetowych (podpory punktowe, liniowe, powierzchniowe, słupy, wymiary podpór); siatkowanie konstrukcji płytowych – siatkowanie Coonsa i Delauney’a, dogęszczanie siatki (ręczne i automatyczne - emitery), siatka regularna, analiza zbieżności wyników dla różnych gęstości siatek • Rezultaty dla konstrukcji prętowych i płytowych – interpretacja rezultatów, rezultaty tabelaryczne sił, przemieszczeń i reakcji; wykresy sił, przemieszczeń i reakcji; mapy, izolinie i wartości w elementach skończonych, przecięcia przez panele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Należy uczęszczać i aktywnie uczestniczyć w zajęciach. Student jest zobowiązany do wykonania projektu zaliczeniowego, który należy zakończyć i obronić w terminie określonym w regulaminie przedmiotu – ocena zależy od jakości projektu i obrony.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Strona internetowa firmy ROBOBAT www.robobat.com.pl Materiały własne szkoleniowe. "Help" programu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AUPRKOW01: </w:t>
      </w:r>
    </w:p>
    <w:p>
      <w:pPr/>
      <w:r>
        <w:rPr/>
        <w:t xml:space="preserve">														Zna możliwości i zakres stosowania programu ARSA Pro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K1_W09,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T1A_W01, T1A_W02, T1A_W05, T1A_W07, T1A_W04, T1A_W05</w:t>
      </w:r>
    </w:p>
    <w:p>
      <w:pPr>
        <w:keepNext w:val="1"/>
        <w:spacing w:after="10"/>
      </w:pPr>
      <w:r>
        <w:rPr>
          <w:b/>
          <w:bCs/>
        </w:rPr>
        <w:t xml:space="preserve">Efekt AUPRKOW02: </w:t>
      </w:r>
    </w:p>
    <w:p>
      <w:pPr/>
      <w:r>
        <w:rPr/>
        <w:t xml:space="preserve">														Zna zasady modelowania konstrukcji prętowych i płyt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K1_W04, 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T1A_W02, T1A_W03, T1A_W05, T1A_W06, T1A_W07, T1A_W04, T1A_W05,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AUPRKOU01: </w:t>
      </w:r>
    </w:p>
    <w:p>
      <w:pPr/>
      <w:r>
        <w:rPr/>
        <w:t xml:space="preserve">														Potrafi zbudować płaski i przestrzenny układ prętowy, zdefiniować obciążenia i ich kombinacje, przeprowadzić obliczenia, zinterpretować otrzymane wyniki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T1A_U04, T1A_U05, T1A_U14, T1A_U16</w:t>
      </w:r>
    </w:p>
    <w:p>
      <w:pPr>
        <w:keepNext w:val="1"/>
        <w:spacing w:after="10"/>
      </w:pPr>
      <w:r>
        <w:rPr>
          <w:b/>
          <w:bCs/>
        </w:rPr>
        <w:t xml:space="preserve">Efekt AUPRKOU02: </w:t>
      </w:r>
    </w:p>
    <w:p>
      <w:pPr/>
      <w:r>
        <w:rPr/>
        <w:t xml:space="preserve">														Potrafi zamodelować płytę żelbetową, zdefiniować obciążenia i ich kombinacje, przeprowadzić obliczenia, zinterpretować otrzymane wyniki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T1A_U04, T1A_U05,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AUPRKOK01: </w:t>
      </w:r>
    </w:p>
    <w:p>
      <w:pPr/>
      <w:r>
        <w:rPr/>
        <w:t xml:space="preserve">Umie pracować samodzielnie i w zespole nad realizacją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2024-05-03T01:23:45+02:00</dcterms:created>
  <dcterms:modified xsi:type="dcterms:W3CDTF">2024-05-03T01:23:45+02:00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