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Naprawa konstrukcji betonowych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Garbacz, prof. PW, Tomasz Piotrowski,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NAPRA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- 15h
ćwiczenia - 15h
zapoznanie z literaturą - 10h
przygotowanie projektu naprawy - 15h
przygotowanie i przedstawienie pracy semestralnej (referat, prezentacja) - 15h
konsultacje - 5h
Razem 75h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- 15h
ćwiczenia - 15h
konsultacje - 5h
Razem 35h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- 15h
przygotowanie projektu naprawy - 15h
przygotowanie i przedstawienie pracy semestralnej (referat, prezentacja) - 15h
Razem 45h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przed rozpoczęciem nauki przedmiotu powinien opanować: metodykę badań wytrzymałościowych, podstawy technologii betonu, analizę statystyczną zbioru danych.
Specyfikacja innych przedmiotów lub programów, które należy zaliczyć wcześniej: Chemia Budowlana, Materiały Budowlane, Technologia Kompozytów Budowlanych.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po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wiedzą z zakresu strategii, zasad i metod napraw według PN-EN 1504  „Wyroby i systemy do napraw i ochrony powierzchniowej konstrukcji" oraz wybranych wytycznych napraw wg ACI Concrete Repair Manual, w tym metody kontroli skuteczności napraw. Na podstawie informacji zdobytych podczas zajęć studenci powinni 
potrafić przygotować projekt naprawy przykładowej konstrukcji betonowej zgodnie z wytycznymi normy PN-EN 1504.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Wprowadzenie. Uszkodzenia konstrukcji: objawy , przyczyny. Mechanizmy niszczenia żelbetu – korozja zbrojenia, destrukcja betonu. Oddziaływanie środowiskowe, obciążenia użytkowe i wyjątkowe a stan obiektu. Diagnostyka konstrukcji żelbetowych w świetle EN 1504 i wytycznych American Concrete Institute. Trendy rozwojowe w metodach mało- i nieniszczących stosowanych w diagnostyce konstrukcji budowlanych i ocenie skuteczności napraw. Zagadnienie kompatybilności w naprawach. Adhezja a skuteczność naprawy; czynniki kształtujące adhezję. Przyczepność jako techniczna miara adhezji, metody pomiaru przyczepności, zalecenia i uwarunkowania wykonywania pomiarów.
Ćwiczenia: materiały do napraw i ochrony konstrukcji betonowych – rodzaje i funkcje. Dobór materiałów do napraw – kryteria doboru, wymagania techniczne wg PN-EN 1504. Wzmacnianie i stabilizacja. Metody iniekcyjne w naprawie rys. Zasady i metody napraw i ochrony konstrukcji przed korozją w świetle normy europejskiej PN-EN 1504 1-10. Amerykańskie wytyczne napraw i ochrony konstrukcji betonowych według Concrete Repair Manual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ocena zawartości merytorycznej projektów naprawy przygotowanych w trakcie z ćwiczeń
Ćwiczenia: Ocenianie ciągłe – obecność i czynny udział w ćwiczeniach, ocena zaangażowania w przygotowanie projektu naprawy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L., Emmons P., Naprawa i ochrona konstrukcji betonowych, Wyd. Polski Cement, Kraków, 2002;
[2] EN1504-1 ÷ 10. Wyroby i systemy do ochrony i napraw konstrukcji betonowych. Definicje, wymagania, sterowanie jakością i ocena zgodności;
[3] Instrukcja ITB nr 361/99 Zasady oceny bezpieczeństwa konstrukcji żelbetowych;
[4] Zalecenia dotyczące jakości betonu „in-situ” w istniejących konstrukcjach obiektów mostowych, IBDiM,1998;
[5] Malhorta V.M., Carino N.J. Handbook on nondestructive testing of concrete, CRC Press, 2004 (Biblioteka Główna PW; E-bazy, CRC Press, Engineering Handbooks online).
[6]] strony internetowe producentów wyrobów i systemów do napraw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NAPRAW1: </w:t>
      </w:r>
    </w:p>
    <w:p>
      <w:pPr/>
      <w:r>
        <w:rPr/>
        <w:t xml:space="preserve">							Ma wiedzę dotycząca przyczyn i objawów uszkodzenia konstrukcji betonowych, podstaw diagnostyki konstrukcji betonowych. Zna podstawowe zasady doboru materiałów do napraw, w szczególności zagadnienia w kształtowania przyczepności i kompatybilności.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K1_W10, K1_W11, K1_W20,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T1A_W01, T1A_W03, T1A_W05, T1A_W02, T1A_W05, T1A_W08, T1A_W06,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NAPRAU1: </w:t>
      </w:r>
    </w:p>
    <w:p>
      <w:pPr/>
      <w:r>
        <w:rPr/>
        <w:t xml:space="preserve">Ma wiedzę z zakresu strategii, zasad i metod napraw według PN-EN 1504 „Wyroby i systemy do napraw i ochrony powierzchniowej konstrukcji. Ma wiedzę z zakresu wybranych wytycznych napraw wg ACI Concrete Repair Manual. Zna metody kontroli skuteczności napraw.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K1_U18, K1_U20, K1_U21, 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T1A_U15, T1A_U16, T1A_U07, T1A_U11, T1A_U15, T1A_U16, T1A_U09, T1A_U13, T1A_U15, T1A_U01, T1A_U02, T1A_U04, T1A_U05,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NAPRAK1: </w:t>
      </w:r>
    </w:p>
    <w:p>
      <w:pPr/>
      <w:r>
        <w:rPr/>
        <w:t xml:space="preserve">Potrafi wybrać rozwiązanie konkretnego problemu w istniejących konstrukcji betonowych. Potrafi wybrać właściwą metodę naprawy i odpowiedni materiał do naprawy z uwzględnieniem wymagań normy EN 1504. Potrafi użyć środków multimedialnych do zaprezentowania "projektu naprawy" przed grupą słuchaczy.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przygotowania i prezentacji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2024-05-07T03:22:59+02:00</dcterms:created>
  <dcterms:modified xsi:type="dcterms:W3CDTF">2024-05-07T03:22:59+02:00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