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dróg i ulic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inż.;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MDRiU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48 godz. = 2 ECTS: wykład 10 godz., ćwiczenia 14 godz., praca własna studenta 24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26 godz. = 1,5 ECTS: wykład 10 godz., ćwiczenia 14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29 godz. = 1,5 ECTS: ćwiczenia 14 godz., praca własna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Równoczesne lub wcześniejsze studiowanie
przedmiotu Drogi i Ulice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o wybranych, aktualnych, ważnych zagadnieniach modernizacji sieci drogowej i elementów układów drogowo-ulicznych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Aktualne problemy modernizacji sieci drogowej i wybranych elementów układów drogowo-ulicznych. Utwardzanie poboczy – wady i zalety, historia i zakres stosowania, zasady projektowania. Pasy ruchu powolnego i pasy wyprzedzania – historia i zakres stosowania, zasady projektowania. Przebudowa dróg dwupasowych: zmiana przeznaczenia utwardzonych poboczy, przekroje 2+1 pasowe. Metody ograniczania dostępności dróg. Obwodnice miejscowości – przesłanki stosowania, zasady lokalizacji, parametry i trasowanie, powiązanie z drogami istniejącymi, obsługa ruchu lokalnego. Rozbudowa autostrad: zarządzanie pasami ruchu, zwiększanie liczby pasów ruchu, wykorzystywanie pasa awaryjnego. Dostosowywanie dróg ogólnodostępnych do parametrów dróg ekspresowych. Przebudowa skrzyżowań i węzłów. Ocena stanu bezpieczeństwa ruchu drogowego i audyt bezpieczeństwa ruchu drogowego. Uspokojenie ruchu – cele, zasady, metody i środki. Małe ronda, mini ronda, ronda turbinowe – zakres stosowania, zasady projektowania.
Ćwiczenia: 
Wariant 1 - Wykonanie projektu modernizacji (przebudowy / rozbudowy / budowy) wybranego elementu układu drogowego lub ulicznego – zadanie powinno dotyczyć elementu projektu z przedmiotu „Drogi i ulice II” lub z przedmiotu „Drogi szybkiego ruchu II”. Wariant 2 - Opracowanie i wygłoszenie referatu (prezentacji) dotyczącego modernizacji wybranego elementu sieci drogowo-ulicznej.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z materiału wykładów, wykonanie i obrona ćwiczenia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W. Pietzsch „Projektowanie dróg i ulic”, WKiŁ, Warszawa 1975
•	Jerzy Walawski „Droga – bezpieczeństwo ruchu”, WKiŁ, Warszawa 1980
•	Komentarz do warunków technicznych, jakim powinny odpowiadać drogi publiczne i ich usytuowanie – cz. II Zagadnienie techniczne; Transprojekt - Warszawa, 2002
•	Rozporządzenie MTiGM w sprawie warunków technicznych, jakim powinny odpowiadać drogi publiczne i ich usytuowanie. Dz. U. 43/1999, poz. 430
•	Rozporządzenie Min. Infrastruktury w sprawie przepisów techniczno – budowlanych dotyczących autostrad płatnych, Dz. U. 12/2002
•	Rozporządzenie Ministrów Infrastruktury oraz Spraw Wewnętrznych i Administracji z dnia 31 lipca 2002 r. w sprawie znaków i sygnałów drogowych. Dz. U. 170/2002
•	Wytyczne projektowania skrzyżowań drogowych, cz. I  i cz. II, GDDP, Warszawa 2001
•	Wytyczne projektowania, instrukcje i katalogi.
•	Artykuły w czasopismach technicznych i materiały konferencji naukowo-technicznych.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- 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MDRiUW1: </w:t>
      </w:r>
    </w:p>
    <w:p>
      <w:pPr/>
      <w:r>
        <w:rPr/>
        <w:t xml:space="preserve">Ma pogłębioną wiedzę o projektowaniu, wykonywaniu i eksploatacji elementów infrastruktury komunikacyjnej (wymienionych w opisie treści merytorycznych przedmiotu). Ma wiedzę o najistotniejszych nowych osiągnięciach i tendencjach rozwojowych w budownictwie komunikacyjnym.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na podstawie wykonania i obrony projektu lub opracowania i wygłoszenia prezentacji z zakresu tematów wymienionych w opisie treści merytorycznych przedmiotu. Egzamin pisemny z wiadomości z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T2A_W09,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umiejętność przeprowadzenia analizy problemu z zakresu wybranych zagadnień modernizacji elementów układu drogowo-ulicznego i potrafi dokonać wyboru właściwego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wykonywania ćwiczenia projektowego lub właściwego przygotowania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MDRiUK1: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Poprawnie wykonane ćwiczenie projektowe lub prezentacja.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2024-04-29T21:18:58+02:00</dcterms:created>
  <dcterms:modified xsi:type="dcterms:W3CDTF">2024-04-29T21:18:58+02:00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