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dr inż. P.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- 8 godzin. Studiowanie materiałów potrzebnych do opracowania prezentacji wybranego tematu seminarium dyplomowego - 5 godzin. Praca indywidualna studenta przy opracowywaniu prezentacji tematu seminarium - 15 godzin. Razem 28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- 8 godzin,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studenta przy opracowywaniu prezentacji tematu seminarium - 15 godzin. Razem 15 godzin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pełne wiadomości z zakresu przedmiotów konstrukcyjnych: Konstrukcje Betonowe, Budownictwo Ogólne, Konstrukcje Metalowe programu
studiów I i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budowlanych. Kształtowanie umiejętności samodzielnej analizy założeń do pracy dyplomowej. Analiza przykładów nowoczesnych rozwiązań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 (tematy do wyboru zostaną przekazane na pierwszych zajęciach): 
Charakterystyka, obliczanie, konstruowanie i realizacje: - konstrukcji szkieletowych i płytowo-słupowych - ścian, tarcz i słupów - belek stropowych zwykłych i sprężonych, stropów gęstożebrowych.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rozwiązania konstrukcyjne. 2. Hangary – kształtowanie, obliczanie i montaż. 3. Nowoczesne ściany osłonowe w budynkach szkieletowych. 4. Układy konstrukcyjne stalowych garaży
wielopoziomowych. 5. Zasobniki i silosy do przechowywania materiałów sypkich. 6. Montaż zbiorników, budowli typu wieżowego i masztowego. 7. Przejścia rurociągów przez przeszkody wodne. 8. Specyfika obciążeń wież, masztów i oddziaływań kominów. 9. Konstrukcje wiszące kładek nad rzeką. 10. Podpory linii elektroenergetycznych i kolei linowych. 11. Montaż suwnic i wież wyciągowych. 12. Konstrukcje hal sportowych i wystawowych w budownictwie stalowym. 13. Zadaszenia trybun stadionów 14. Rurociągi i gazociągi. 15.  Stalowe hale łukowe. 16. Konstrukcje cięgnowe w budownictwie przemysłowym. 17. Proces wytwarzania
konstrukcji stalowych w specjalistycznych wytwórniach 18. Awarie hal spowodowane obciążeniem od śniegu 19. Awarie podpór linii elektroenergetycznych spowodowane wiatrem i śniegiem 20. Awarie kominów i zbiorników stalowych. 
Tematyka seminariów dyplomowych z budownictwa ogólnego: 1. Holistyczna interpretacja zasad zrównoważonego rozwoju. 2. Innowacyjne rozwiązania technologiczne i materiałowe w zrównoważonym budownictwie. 3. Przesłanki, cele i
metody rewitalizacji budynków i konstrukcji budowlanych. 4.
Certyfikacja i audyt energetyczny jako narzędzie optymalizacji
inwestycji. 5. Awangardowe rozwiązania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 metalowe: Czesc I, Arkady, Warszawa 2000, Część II, Arkady, Warszawa 2004. 2. Giżejowski M., Ziółko J., Budownictwo ogólne. Tom 5. Stalowe konstrukcje budynków. Projektowanie wg eurokodów z przykładami obliczen. Praca zbiorowa. Arkady, 2010. 3. BIEGUS A.: Stalowe budynki halowe, Arkady, Warszawa 2004. 4. BRÓDKA J., GARNCAREK R., MIŁACZEWSKI K.: Blachy fałdowe w budownictwie stalowym, Arkady, Warszawa 1999. 5.
BRÓDKA J., BRONIEWICZ M.: Konstrukcje stalowe z rur. Arkady, Warszawa 2001. 6. Rykaluk K. – Konstrukcje stalowe. Podstawy i elementy”, DWE, Wrocław 2006. 7. Rykaluk k. - Konstrukcje
stalowe;Kominy, wieże, maszty, Oficyna Wydawnicza Politechniki Wrocławskiej,Wroclaw 2007. 8. Bródka J., Kozłowski A., Ligocki I.,
Łaguna J. Sleczka L., Projektowanie i obliczanie połączeń i węzłów konstrukcji stalowych”, PWT, Rzeszów 2009 – Tom 1 i 2. 9.
Kozłowski A. i zespół – „Konstrukcje stalowe – Przykłady obliczeń 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węzłów”. 14. Informacje na temat specjalistycznych zagadnień dostępne na stronach internetowych.
Knauff M., Golubińska A., Knyziak P.: „Tablice i wzory do projektowania konstrukcji żelbetowych z przykładami obliczeń”, Wydawnictwo Naukowe PWN, Warszawa 2013
Knauff M. Obliczanie konstrukcji żelbetowych według Eurokodu 2. Wydawnictwo Naukowe PWN,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www.iib.pw.edu.pl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SEMNAROKBW1: </w:t>
      </w:r>
    </w:p>
    <w:p>
      <w:pPr/>
      <w:r>
        <w:rPr/>
        <w:t xml:space="preserve">Zna zasady ogólnego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Wykonanie prezentacji na wybrany temat.
[EN] Oral presentation on a chosen topic.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SEMNAROKBU2: </w:t>
      </w:r>
    </w:p>
    <w:p>
      <w:pPr/>
      <w:r>
        <w:rPr/>
        <w:t xml:space="preserve">Ze zrozumieniem przekazuje informacje o opracowywanym typie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merytorycznej zawartości przygotowywanej prezentacji.
[EN] The appraisal of the content of the prepared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SEMNAROKBK2: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Ocena jakości przygotowanej prezentacji.
[EN] Evaluation of quality of the presentation.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2024-04-29T17:26:19+02:00</dcterms:created>
  <dcterms:modified xsi:type="dcterms:W3CDTF">2024-04-29T17:26:19+02:00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