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(IPB)</w:t>
      </w:r>
    </w:p>
    <w:p>
      <w:pPr>
        <w:keepNext w:val="1"/>
        <w:spacing w:after="10"/>
      </w:pPr>
      <w:r>
        <w:rPr>
          <w:b/>
          <w:bCs/>
        </w:rPr>
        <w:t xml:space="preserve">Koordynator przedmiotu: </w:t>
      </w:r>
    </w:p>
    <w:p>
      <w:pPr>
        <w:spacing w:before="20" w:after="190"/>
      </w:pPr>
      <w:r>
        <w:rPr/>
        <w:t xml:space="preserve">Robert Kowalski, prof. nzw. dr hab. inż.; Elżbieta Szmigiera, prof. nzw. dr hab. inż.; Paweł Chudzik, mgr inż.; Michał Głowacki,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BEPOIP</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4; obecność na ćwiczeniach projektowych 8; indywidualne studiowanie prezentacji z wykładów 12, indywidualne studiowanie materiałów wskazanych na wykładzie 12, indywidualne wykonanie ćwiczeń projektowych 11; obrona projektów 1. Razem 48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4; obecność na ćwiczeniach projektowych 8, obrona projektów 1. RAZEM 13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8; indywidualne wykonanie ćwiczeń projektowych
11; obrona projektów 1. Razem 20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Wpływ wysokiej temperatury na cechy mechaniczne betonu. Zjawiska występujące w betonie podczas pożaru. 
2) Wpływ wysokiej temperatury na cechy mechaniczne stali zbrojeniowej i konstrukcyjnej.
3) Konstrukcje metalowe (prowadzący dr hab. inż. E. Szmigiera, prof. nzw. PW). Zabezpieczenia przeciwpożarowe konstrukcji stalowych. Obliczeniowe prognozowanie odporności ogniowej konstrukcji stalowych
4) Podstawy oceny stanu technicznego konstrukcji po pożarze.
Ćwiczenia projektowe
1) Pożar jako wyjątkowa sytuacja projektowa. Obliczeniowy efekt oddziaływań w trwałej sytuacji projektowej i wyjątkowej sytuacji projektowej pożaru. Metoda izotermy 500C. 
2) Określenie klasy odporności pożarowej budynku ZL i PM. Projekt prostego elementu żelbetowego (belka lub płyta) z uwzględnieniem wymagań bezpieczeństwa pożarowego. Obliczeniowe sprawdzenie odporności ogniowej zaprojektowanego elementu metodą izotermy
500C. 
</w:t>
      </w:r>
    </w:p>
    <w:p>
      <w:pPr>
        <w:keepNext w:val="1"/>
        <w:spacing w:after="10"/>
      </w:pPr>
      <w:r>
        <w:rPr>
          <w:b/>
          <w:bCs/>
        </w:rPr>
        <w:t xml:space="preserve">Metody oceny: </w:t>
      </w:r>
    </w:p>
    <w:p>
      <w:pPr>
        <w:spacing w:before="20" w:after="190"/>
      </w:pPr>
      <w:r>
        <w:rPr/>
        <w:t xml:space="preserve">Obrona projektu. Zaliczenie wykładów na podstawie sprawdzianu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PN-EN 1990; PN-EN 1991-1-2; PN-EN 1992-1-2; PN-EN 1993-1-2; PN- EN 1995-1-2
Skowroński W.: Bezpieczeństwo pożarowe konstrukcji stalowych. PWN, Warszawa 2004.
Kowalski R.: Zabezpieczenia pożarowe konstrukcji żelbetowych. XXV Warsztaty pracy projektanta konstrukcji. Szczyrk 2010 r., Mat. konf., Tom II, str. 183-232.
Buchanan A. Structural design for fire safety. John Wiley and Sons Ltd. 2004.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BEPOIPW1: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pStyle w:val="Heading3"/>
      </w:pPr>
      <w:bookmarkStart w:id="3" w:name="_Toc3"/>
      <w:r>
        <w:t>Profil ogólnoakademicki - umiejętności</w:t>
      </w:r>
      <w:bookmarkEnd w:id="3"/>
    </w:p>
    <w:p>
      <w:pPr>
        <w:keepNext w:val="1"/>
        <w:spacing w:after="10"/>
      </w:pPr>
      <w:r>
        <w:rPr>
          <w:b/>
          <w:bCs/>
        </w:rPr>
        <w:t xml:space="preserve">Efekt BEPOIPU1: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 </w:t>
      </w:r>
    </w:p>
    <w:p>
      <w:pPr/>
      <w:r>
        <w:rPr/>
        <w:t xml:space="preserve">Potrafi zapewnić elementom konstrukcyjnym wymagana odporność ogniową bazując na rozpatrywaniu pożaru jako wyjątkowej sytuacji projektowej.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pStyle w:val="Heading3"/>
      </w:pPr>
      <w:bookmarkStart w:id="4" w:name="_Toc4"/>
      <w:r>
        <w:t>Profil ogólnoakademicki - kompetencje społeczne</w:t>
      </w:r>
      <w:bookmarkEnd w:id="4"/>
    </w:p>
    <w:p>
      <w:pPr>
        <w:keepNext w:val="1"/>
        <w:spacing w:after="10"/>
      </w:pPr>
      <w:r>
        <w:rPr>
          <w:b/>
          <w:bCs/>
        </w:rPr>
        <w:t xml:space="preserve">Efekt BEPOIPK1: </w:t>
      </w:r>
    </w:p>
    <w:p>
      <w:pPr/>
      <w:r>
        <w:rPr/>
        <w:t xml:space="preserve">Ma świadomość konsekwencji niedocenienie wagi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2026-08-18T14:39:09+02:00</dcterms:created>
  <dcterms:modified xsi:type="dcterms:W3CDTF">2026-08-18T14:39:09+02:00</dcterms:modified>
</cp:coreProperties>
</file>

<file path=docProps/custom.xml><?xml version="1.0" encoding="utf-8"?>
<Properties xmlns="http://schemas.openxmlformats.org/officeDocument/2006/custom-properties" xmlns:vt="http://schemas.openxmlformats.org/officeDocument/2006/docPropsVTypes"/>
</file>