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Arkadiusz Węglarz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PRAZAW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Razem79 godz. = 3 ECTS; konsultacje nt. celów praktyki w wybranym przedsiębiorstwie  5 godz.,  2 tygodnie pracy w przedsiębiorstwie w tym przygotowanie sprawozdania z praktyki tj. 10 dni po 7 godz., zaliczenie sprawozdania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9 godz.= 0,5 ECTS; konsultacje nt. celów praktyki w wybranym przedsiębiorstwie  5 godz, zaliczenie sprawozdania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Razem 30 h = 1 ECTS, zadania praktyczne dostosowane do specyfiki przedsiębiorstwa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jest weryfikacja uzyskanej wiedzy i nabytych na studiach umiejętniości w warunkach przedsiebiorstwa działajacego na rynku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z procesem wdrażania technologii energooszczędnych w praktyce. Student poznaje technologie  spełniające kryteria zrównoważonego rozwoju w budownictwie  Zapoznaje się z ekologicznymi materiałami budowlanymi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praktyki na podstawie oceny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PRAZAWW1: </w:t>
      </w:r>
    </w:p>
    <w:p>
      <w:pPr/>
      <w:r>
        <w:rPr/>
        <w:t xml:space="preserve">Praktyczna wiedza w zakresie budownictwa energooszczędnego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K2_W17_IZRwB, K2_W18_IZRwB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PRAZAWU1: </w:t>
      </w:r>
    </w:p>
    <w:p>
      <w:pPr/>
      <w:r>
        <w:rPr/>
        <w:t xml:space="preserve">Praktyczna weryfikacja nabytych w czasie studiów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PRAZAWK1: </w:t>
      </w:r>
    </w:p>
    <w:p>
      <w:pPr/>
      <w:r>
        <w:rPr/>
        <w:t xml:space="preserve">Rozumie znaczenie odpowiedzialności w działalności inżynierskiej, w tym rzetelności przedstawienia i interpretacji wyników prac swoich i innych.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2024-05-05T22:47:25+02:00</dcterms:created>
  <dcterms:modified xsi:type="dcterms:W3CDTF">2024-05-05T22:47:25+02:00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