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Dariusz Godlewski,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UTECHD</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samodzielne wykonanie projektu 15h, nauka do egzaminu i egzamin 15h, konsultacje 5h. Razem 59h.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5h.Razem 29h.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samodzielne wykonanie projektu 13h, konsultacje 5h. Razem 30h. 1punktu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 http://wektor.il.pw.edu.pl/~zik/p-gradkowski-o.html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UTECHDW1: </w:t>
      </w:r>
    </w:p>
    <w:p>
      <w:pPr/>
      <w:r>
        <w:rPr/>
        <w:t xml:space="preserve">Posiada wiedzę o rozpoznaniu i anlizie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UTECHDU1: </w:t>
      </w:r>
    </w:p>
    <w:p>
      <w:pPr/>
      <w:r>
        <w:rPr/>
        <w:t xml:space="preserve">Posiada umiejętność sporządzania elemntów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rozwiązan technicznych opracowanych w ramch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UTECHDK1: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2024-04-30T18:11:57+02:00</dcterms:created>
  <dcterms:modified xsi:type="dcterms:W3CDTF">2024-04-30T18:11:57+02:00</dcterms:modified>
</cp:coreProperties>
</file>

<file path=docProps/custom.xml><?xml version="1.0" encoding="utf-8"?>
<Properties xmlns="http://schemas.openxmlformats.org/officeDocument/2006/custom-properties" xmlns:vt="http://schemas.openxmlformats.org/officeDocument/2006/docPropsVTypes"/>
</file>