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Projektowanie i Eksploatacja Dróg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h = 2 ECTS: wykład 8, ćwiczenia projektowe 16 h, praca własna 26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24h= 1 ECTS: wykład 8, ćwiczenia projektowe 16h.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16h, przygotowanie projektu 14h 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drogi i ulice I oraz drogi szybkiego ruchu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 szybkiego ruchu (dsr) oraz węzłów. Przedstawienie związków między funkcjami dsr a ich parametrami technicznymi oraz wyposażeniem. Przedstawienie szczegółowych zasad projektowania węzłów.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(8 godz.): Węzły koniczyna: klasyczne rozwiązania, z jezdniami zbierającorozprowadzającymi, z łącznicami półbezpośrednimi, możliwości etapowania. Węzły niepełna koniczyna: typy, szczegóły rozwiązań łącznic i skrzyżowań, zakres zastosowań, możliwości rozbudowy. Węzły karo miejskie: klasyczne, skanalizowane, z wyspą centralną, zespoły węzłów, szczegóły rozwiązań, prowadzenie ruchu pieszych i komunikacji zbiorowej. Węzły karo zamiejskie: ze skrzyżowaniami o przesuniętych wlotach, z rondami, szczegóły rozwiązań. Pasy wyłączania, włączania, jezdnie zbierająco-rozprowadzające. Przykłady rozwiązań DSR i węzłów.
Ćwiczenia projektowe (16 godz.): Szczegółowy projekt wybranych elementów węzła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
•	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Wytyczne projektowania dróg I, II  klasy technicznej. GDDP, Warszawa, 1995.
•	Inżynieria ruchu drogowego. Stanisław Gaca, Suchorzewski Wojciech, Tracz Marian, WKŁ, 2008.
•	Węzły drogowe i autostradowe. Krystek Ryszard. WKiŁ, 2008.
•	Rozporządzenie MTiGM z dnia 14 maja 1999r (DZ.U. nr 43) w sprawie warunków technicznych, jakim powinny odpowiadać drogi publiczne i  ich usytuowanie.
•	Komentarz do warunków technicznych jakim powinny odpowiadać drogi publiczne i ich usytuowanie. Wprowadzenie. GDDKiA, Warszawa 2000.
•	Komentarz do warunków technicznych jakim powinny odpowiadać drogi publiczne i ich usytuowanie. Zagadnienia Techniczne. GDDKiA, Warszawa 2002.
•	Wytyczne projektowania skrzyżowań drogowych, cz. I i II. GDDKiA, Warszawa 2001. 
•	Odwodnienie dróg. Roman Edel. WKŁ 2006.
•	Szczegółowe warunki techniczne dla znaków i sygnałów drogowych oraz urządzeń bezpieczeństwa ruchu drogowego i warunki ich umieszczania na drogach. DZ. U., załącznik do nru 220, poz. 2181 z dnia 23 grudnia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DROSR2U1: </w:t>
      </w:r>
    </w:p>
    <w:p>
      <w:pPr/>
      <w:r>
        <w:rPr/>
        <w:t xml:space="preserve">	Potrafi przeprowadzić analizę wielokryterialną wariantowych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T2A_U07, T2A_U09, T2A_U10, T2A_U11, T2A_U16, T2A_U19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DROSR2K1: </w:t>
      </w:r>
    </w:p>
    <w:p>
      <w:pPr/>
      <w:r>
        <w:rPr/>
        <w:t xml:space="preserve">Potrafi przedstawić opracowane warianty rozwiązań w prezentacjach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2026-08-19T19:54:16+02:00</dcterms:created>
  <dcterms:modified xsi:type="dcterms:W3CDTF">2026-08-19T19:54:16+02:00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