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dr Alina Muzioł-Węcławowicz, mgr Agnieszka Nowakowska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57 godzin, w tym:
a) obecność na wykładach - 45 godzin 
b) obecność na konsultacjach - 10 godziny
c) obecność na egzaminie - 2 godziny
2. Praca własna studenta – 20 godzin, w tym: 
a) przygotowanie do egzaminu z wykładu - 20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57, w tym:
a) obecność na wykładach - 45 godzin 
b) obecność na konsultacjach - 10 godziny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ekonomicznej i fizyczno-geograficznej świata, Europy i Polski, podstawowa wiedza geograficzna na poziomie szkoły średniej, orientacja we współczesnych problemach społecznych i gospodarczych.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(w tym Unii Europejskiej) i świata w aspekcie zróżnicowań przestrzennych. Orientacja w systemie statystyki publicznej i umiejętność korzystania z zasobów informatycznych GUS (na poziomie podstawowym).</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Struktury społeczne, religijne, etniczne i demograficzne - świat - Europa (UE) - Polska.
7. Zróżnicowanie struktur demograficznych i społecznych w regionach i miastach w Polsce.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
14. Statystyka publiczna – podstawy prawne
15. Rejestry urzędowe: REGON, TERYT
16. Zasoby informacyjne statystyki publicznej
17. Spisy powszechne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Rozwój miast w Polsce. Raport wprowadzający MRR opracowany na potrzeby przygotowania przeglądu OECD krajowej polityki miejskiej w Polsce, 2010, MRR, Warszawa 
2. Liszewski S. (red.), 2008, Geografia urbanistyczna, Wydawnictwo Uniwersytetu Łódzkiego, Łódź
3. Wrona J., Rek J., 2006, Podstawy geografii ekonomicznej. PWE, Warszawa
4. Węcławowicz G., Bański J., Degórski M., Komornicki T., Korcelli P., Śleszyński P., 2006, Przestrzenne zagospodarowanie Polski na początku XXI wieku. PAN, IG i PZ , Monografie tom 6, Warszawa
5. Domański R. 2004, Geografia ekonomiczna Ujęcie dynamiczne. PWN, Warszawa
6. Eurostat Regional Yearbook 2014, 2014, EUROSTAT
7. Informator GUS, Główny Urząd Statystyczny, Warszawa 2014
8. Statystycznie mówiąc, Główny Urząd Statystyczny, Warszawa 2013
9. Prognoza ludności na lata 2014-2050, Główny Urząd Statystyczny,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są prowadzone - w zakresie statystyki publicznej -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GP.SIK225_W1: </w:t>
      </w:r>
    </w:p>
    <w:p>
      <w:pPr/>
      <w:r>
        <w:rPr/>
        <w:t xml:space="preserve">zna i rozumie uwarunkowania rozwoju demograficznego i zjawiska urbanizacji oraz ich znaczenie dla gospodarki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GP.SIK225_W2: </w:t>
      </w:r>
    </w:p>
    <w:p>
      <w:pPr/>
      <w:r>
        <w:rPr/>
        <w:t xml:space="preserve">zna podstawowe teorie lokalizacji i rozumie zjawisko koncentracji zabudowy i zagospodarowania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GP.SIK225_W3: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GP.SIK225_U1: </w:t>
      </w:r>
    </w:p>
    <w:p>
      <w:pPr/>
      <w:r>
        <w:rPr/>
        <w:t xml:space="preserve">potrafi interpretować mapy społeczno-gospodarcze, graficzne prezentacje danych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GP.SIK225_U2: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GP.SIK225_U3: </w:t>
      </w:r>
    </w:p>
    <w:p>
      <w:pPr/>
      <w:r>
        <w:rPr/>
        <w:t xml:space="preserve">potrafi interpretować zróżnicowania przestrzenne zjawisk gospodarczych i społecznych, ma świadomość dynamiki zmian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GP.SIK225_K1: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 K_K08_SR, K_K08_UR</w:t>
      </w:r>
    </w:p>
    <w:p>
      <w:pPr>
        <w:spacing w:before="20" w:after="190"/>
      </w:pPr>
      <w:r>
        <w:rPr>
          <w:b/>
          <w:bCs/>
        </w:rPr>
        <w:t xml:space="preserve">Powiązane efekty obszarowe: </w:t>
      </w:r>
      <w:r>
        <w:rPr/>
        <w:t xml:space="preserve">T1A_K01, T1A_K02,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2026-09-07T14:58:57+02:00</dcterms:created>
  <dcterms:modified xsi:type="dcterms:W3CDTF">2026-09-07T14:58:57+02:00</dcterms:modified>
</cp:coreProperties>
</file>

<file path=docProps/custom.xml><?xml version="1.0" encoding="utf-8"?>
<Properties xmlns="http://schemas.openxmlformats.org/officeDocument/2006/custom-properties" xmlns:vt="http://schemas.openxmlformats.org/officeDocument/2006/docPropsVTypes"/>
</file>