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obszarów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Muzioł-Węcławowicz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GPSIK.526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ćwiczeniach - 30 godzin
c) konsultacje - 5 godzin
d) obecność na egzaminie - 2 godziny
2. Praca własna studenta – 55 godzin, w tym: 
a) przygotowanie do zajęć ćwiczeniowych - 13 godzin
b) dokończenie projektów - 22 godzin
c) przygotowanie do egzaminu - 20 godzin
Łączny nakład pracy studenta wynosi 122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pkt. ECTS - liczba godzin kontaktowych 67, w tym:
a) obecność na wykładach - 30 godzin 
b) obecność na ćwiczeniach - 30 godzin
c) konsultacje - 5 godzin
d) obecność na egzaminie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- 65 godzin, w tym: 
a) obecność na ćwiczeniach - 30 godzin
b) przygotowanie do zajęć ćwiczeniowych - 13 godzin
c) dokończenie projektów - 22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funkcjonowania samorządu lokalnego, problemach degradacji obszarów zurbanizowanych.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teoretyczną i praktyką rewitalizacji miast, podkreślenie interdyscyplinarności rewitalizacji, jej roli jako metody rozwoju miast w kontekście współczesnych wyzwań ekonomicznych, społecznych i środowiskowych. Rozeznanie projektów rewitalizacji pod względem zakresu merytorycznego, zasad finansowania, organizacji oraz zdobycie umiejętności analizy wybranych aspektów uwarunkowań procesów rewitalizacji, programów i projektów realizowanych w ramach programu rewitalizacji, uzyskanie umiejętności  opracowania własnej propozycji założeń do projektu rewitalizacji (na podstawie przyjętych założeń i określonych uwarunkowań lokalnych).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Pojęcie rewitalizacji, procesy degradacji przestrzeni zurbanizowanej, obszary kryzysowe w gminach – aspekty przestrzenne, społeczne i kulturowe, ekonomiczne, techniczne
2. Rewitalizacja w polityce UE, rządowej i samorządowej – koncepcje, powiązania 
3. Uwarunkowania i specyfika rewitalizacji w Polsce
4. Opracowywanie i wdrażanie lokalnych programów rewitalizacji, monitoring i ewaluacja
5. Partycypacja społeczna w rewitalizacji
6. Finansowanie rewitalizacji
7. Zarządzanie rewitalizacją
8. Wybrane zagadnienia rewitalizacji obszarów zdegradowanych w krajach UE. 
ĆWICZENIA PROJ.:
1. Analiza i ocena wybranych aspektów programu rewitalizacji na przykładzie programu konkretnego miasta 
2. Analiza i ocena wybranego projektu rewitalizacji
3. Społeczne aspekty rewitalizacji - analiza zagadnień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 jest wykonanie wszystkich tematów/projektów przewidzianych programem zajęć. Warunkiem zaliczenia wykładu jest uzyskanie pozytywnej oceny z egzaminu. Ocenę łączną z przedmiotu ustala się licząc średnią arytmetyczną z egzaminu (waga 50%) i średniej arytmetycznej z wykonanych ćwiczeń projektowych (waga 50%), przy czym obydwa rodzaje zajęć wpływające na ocenę łączną muszą być zaliczone.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rewitalizacji. Zasady, procedury i metody działania współczesnych procesów rewitalizacji, 2003, GTZ, UMiRM, Warszawa.
2. Carl A. Heller, 2004, Rewitalizacja obszarów miejskich. Praktyczny przewodnik: Jak opracować lokalny plan rozwoju?, MRR, Warszawa
3. Jarczewski W. (red.), 2009, Przestrzenne aspekty rewitalizacji – śródmieścia, blokowiska, tereny poprzemysłowe, pokolejowe i powojskowe, IRM, Kraków 
4. Siemiński W., Topczewska T., 2009, Rewitalizacja miast w Polsce przy wsparciu funduszami UE w latach 2004 – 2008, Difin, Warszawa
5. Muzioł-Węcławowicz A., (red.) 2010, Przykłady rewitalizacji miast, IRM, Kraków
6. Narodowy Plan Rewitalizacji - projekt, MIiR /strona internetowa MIiR/
7. Ustawa z dnia 9 października 2015 r. o rewitalizacji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GP.SIK526_W1: </w:t>
      </w:r>
    </w:p>
    <w:p>
      <w:pPr/>
      <w:r>
        <w:rPr/>
        <w:t xml:space="preserve">zna zagadnienie interdyscyplinarności i kompleksowości procesu rewitalizacji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GP.SIK526_W2: </w:t>
      </w:r>
    </w:p>
    <w:p>
      <w:pPr/>
      <w:r>
        <w:rPr/>
        <w:t xml:space="preserve">zna zasady delimitacji obszaru kryzysowego w mieście, rozumie potrzebę działań na rzecz wyprowadzenia obszaru i społeczności ze stanu kryzysowego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GP.SIK526_W3: </w:t>
      </w:r>
    </w:p>
    <w:p>
      <w:pPr/>
      <w:r>
        <w:rPr/>
        <w:t xml:space="preserve">zna rodzaje projektów rewitalizacji w poszczególnych dziedzinach społecznych i ekonomicznych, orientuje się w zasadach zarządzania projektami i ich finansowania; ma podstawową wiedzę o zasadach działania samorządu terytorialnego w Polsce i zna podstawy gospodarki finansowej jednostek samorządu terytorialnego, zna funkcje oraz zadania samorządu terytorialnego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GP.SIK526_W4: </w:t>
      </w:r>
    </w:p>
    <w:p>
      <w:pPr/>
      <w:r>
        <w:rPr/>
        <w:t xml:space="preserve">zna zasady partycypacji społecznej i rozumie ich rangę w działaniach rewitalizacyjnych, organizacyjnych, finansowych; zna uwarunkowania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K_W24_SR,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S1A_W06, T1A_W03, T1A_W08,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GP.SIK526_U1: </w:t>
      </w:r>
    </w:p>
    <w:p>
      <w:pPr/>
      <w:r>
        <w:rPr/>
        <w:t xml:space="preserve">potrafi pozyskiwać informacje na temat dostępności środków UE na finansowanie projektów i programów rewitalizacji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GP.SIK526_U2: </w:t>
      </w:r>
    </w:p>
    <w:p>
      <w:pPr/>
      <w:r>
        <w:rPr/>
        <w:t xml:space="preserve">potrafi opracować harmonogram i założenia prac nad wybranym projektem rewitalizacji oraz potrafi go zaprezentować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P1A_U07</w:t>
      </w:r>
    </w:p>
    <w:p>
      <w:pPr>
        <w:keepNext w:val="1"/>
        <w:spacing w:after="10"/>
      </w:pPr>
      <w:r>
        <w:rPr>
          <w:b/>
          <w:bCs/>
        </w:rPr>
        <w:t xml:space="preserve">Efekt GP.SIK526_U3: </w:t>
      </w:r>
    </w:p>
    <w:p>
      <w:pPr/>
      <w:r>
        <w:rPr/>
        <w:t xml:space="preserve">potrafi zaproponować alternatywne źródła finansowania projektu rewitalizacji i analizować dostępność tych źródeł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GP.SIK526_K1: </w:t>
      </w:r>
    </w:p>
    <w:p>
      <w:pPr/>
      <w:r>
        <w:rPr/>
        <w:t xml:space="preserve">ma świadomość standardu i kultury prowadzenia konsultacji społecznych w sprawach proponowanych inicjatyw, 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</w:t>
      </w:r>
    </w:p>
    <w:p>
      <w:pPr>
        <w:keepNext w:val="1"/>
        <w:spacing w:after="10"/>
      </w:pPr>
      <w:r>
        <w:rPr>
          <w:b/>
          <w:bCs/>
        </w:rPr>
        <w:t xml:space="preserve">Efekt GP.SIK526_K2: </w:t>
      </w:r>
    </w:p>
    <w:p>
      <w:pPr/>
      <w:r>
        <w:rPr/>
        <w:t xml:space="preserve">potrafi zgromadzić dane o specyfice uwarunkowań rozwojowych i przyczynach degradacji wybranego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oceny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2024-05-07T09:40:55+02:00</dcterms:created>
  <dcterms:modified xsi:type="dcterms:W3CDTF">2024-05-07T09:40:55+02:00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