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Najnowsze realizacje urbanistyczne</w:t>
      </w:r>
    </w:p>
    <w:p>
      <w:pPr>
        <w:keepNext w:val="1"/>
        <w:spacing w:after="10"/>
      </w:pPr>
      <w:r>
        <w:rPr>
          <w:b/>
          <w:bCs/>
        </w:rPr>
        <w:t xml:space="preserve">Koordynator przedmiotu: </w:t>
      </w:r>
    </w:p>
    <w:p>
      <w:pPr>
        <w:spacing w:before="20" w:after="190"/>
      </w:pPr>
      <w:r>
        <w:rPr/>
        <w:t xml:space="preserve">dr inż. arch. Anna Majewska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GP.SIS604</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- 30 godzin 
b) konsultacje - 5 godzin
c) egzamin - 2 godziny
2. Praca własna studenta – 53 godzin, w tym: 
a) zapoznanie się z literaturą i źródłami internetowymi - 23 godzin
b) przygotowanie do zaliczenia i praca własna - 30 godzin
Łączny nakład pracy studenta wynosi 90 godzin, co odpowiada 3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37, w tym:
a) obecność na wykładach - 30 godzin 
b) konsultacje - 5 godzin
c)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wiedza teoretyczna w zakresie urbanistyki i planowania przestrzennego oraz ogólna znajomość terminologii urbanistycznej i planistycznej oraz zaliczenie przedmiotu Teoria Urbanistyki.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aktualnymi problemami urbanistycznymi i planistycznymi, przede wszystkim w krajach Unii Europejskiej, zwłaszcza z tendencjami w kształtowaniu struktur przestrzennych w miastach (mieszkalnictwo, usługi, rewitalizacja obszarów zdegradowanych i inne) oraz z głównymi zagrożeniami dotyczącymi zrównoważonego rozwoju (suburbanizacja, komercjalizacja przestrzeni, transport i inne).
</w:t>
      </w:r>
    </w:p>
    <w:p>
      <w:pPr>
        <w:keepNext w:val="1"/>
        <w:spacing w:after="10"/>
      </w:pPr>
      <w:r>
        <w:rPr>
          <w:b/>
          <w:bCs/>
        </w:rPr>
        <w:t xml:space="preserve">Treści kształcenia: </w:t>
      </w:r>
    </w:p>
    <w:p>
      <w:pPr>
        <w:spacing w:before="20" w:after="190"/>
      </w:pPr>
      <w:r>
        <w:rPr/>
        <w:t xml:space="preserve">Wykłady prezentujące aktualne tendencje i kierunki w projektowaniu i realizacji większych zespołów urbanistycznych z ostatnich dziesięcioleci. Prezentowane realizacje dotyczą takich działań jak: przekształcenia struktur przestrzennych miast po przebytych kataklizmach i w wyniku działań rozwojowych, rewitalizacja obszarów poprzemysłowych i popartowych, kształtowanie nowych zespołów mieszkaniowych, rozwój pasm urbanizacji w aglomeracjach miejskich, zmiany zagospodarowania centralnych ośrodków usługowych w dzielnicach miast i miastach satelitarnych i inne. Realizacje urbanistyczne omawiane są na szerszym tle historycznym, uwarunkowań rozwojowych i działań planistycznych.
</w:t>
      </w:r>
    </w:p>
    <w:p>
      <w:pPr>
        <w:keepNext w:val="1"/>
        <w:spacing w:after="10"/>
      </w:pPr>
      <w:r>
        <w:rPr>
          <w:b/>
          <w:bCs/>
        </w:rPr>
        <w:t xml:space="preserve">Metody oceny: </w:t>
      </w:r>
    </w:p>
    <w:p>
      <w:pPr>
        <w:spacing w:before="20" w:after="190"/>
      </w:pPr>
      <w:r>
        <w:rPr/>
        <w:t xml:space="preserve">Egzamin po zakończeniu cyklu wykładów z treści przedstawionych na zajęciach.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J.M. Chmielewski, Teoria urbanistyki w projektowaniu i planowaniu miast
2. W. Ostrowski Urbanistyka współczesna, M. Nowakowski, Centrum miasta
3. Z. Paszkowski Miasto Idealne, M. Gyurkovich, Hybrydowe przestrzenie kultury we współczesnym mieście europejskim
4. L. Nyka, Architektura i woda - przekraczanie granic.
5. J. Jacob, Życie i śmierć wielkich miast Ameryki.
6. J. Gehl, Miasto dla ludzi.
7. S. Gzell, Wykłady ze współczesnej urbanistyki.
8. L. Krier, Architektura. Wybór czy przeznaczenie.
9. Czasopisma: Architektura, Architektura&amp;Biznes, Urbanista, Przegląd Urbanistyczny.
10. Literatura obcojęzyczna dotycząca projektowania urbanistycznego i architektonicznego.
11. Pozycje monograficzne projektantów założeń urbanistycznych.
12. Strony internetowe metropolii europejskich.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GP.SIS604_W1: </w:t>
      </w:r>
    </w:p>
    <w:p>
      <w:pPr/>
      <w:r>
        <w:rPr/>
        <w:t xml:space="preserve">ma podstawową wiedzę dotycząca planowania przestrzennego w Polsce i krajach UE. Zna nowe trendy zagospodarowania przestrzennego na świecie.
Ma wiedzę o procesach rozwoju przestrzennego terenów zurbanizowanych o różnym nasyceniu wartościami przyrodniczymi i kulturowymi. Zna reguły prawne w zakresie ochrony interesu i dóbr publicznych. Zna zasady zrównoważonego rozwoju i tworzenia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K_W21, K_W26_UR</w:t>
      </w:r>
    </w:p>
    <w:p>
      <w:pPr>
        <w:spacing w:before="20" w:after="190"/>
      </w:pPr>
      <w:r>
        <w:rPr>
          <w:b/>
          <w:bCs/>
        </w:rPr>
        <w:t xml:space="preserve">Powiązane efekty obszarowe: </w:t>
      </w:r>
      <w:r>
        <w:rPr/>
        <w:t xml:space="preserve">T1A_W09, T1A_W04</w:t>
      </w:r>
    </w:p>
    <w:p>
      <w:pPr>
        <w:pStyle w:val="Heading3"/>
      </w:pPr>
      <w:bookmarkStart w:id="3" w:name="_Toc3"/>
      <w:r>
        <w:t>Profil ogólnoakademicki - umiejętności</w:t>
      </w:r>
      <w:bookmarkEnd w:id="3"/>
    </w:p>
    <w:p>
      <w:pPr>
        <w:keepNext w:val="1"/>
        <w:spacing w:after="10"/>
      </w:pPr>
      <w:r>
        <w:rPr>
          <w:b/>
          <w:bCs/>
        </w:rPr>
        <w:t xml:space="preserve">Efekt GP.SIS604_U1: </w:t>
      </w:r>
    </w:p>
    <w:p>
      <w:pPr/>
      <w:r>
        <w:rPr/>
        <w:t xml:space="preserve">Potrafi pozyskiwać informacje z literatury, baz danych i innych źródeł w zakresie nowych realizacji urbanistycznych.Potrafi opracować esej na temat nowych trendów w urbanistyce oraz wyciągnąć prawidłowe wnioski.Potrafi przygotować i przedstawić krótką prezentację poświęconą wynikom przeprowadzonych badań i informacji na temat nowych realizacji urbanistycznych. Potrafi przedstawić i ocenić stan istniejącego zagospodarowania terenu, w zakresie jego użytkowania, zabudowy, walorów technicznych, kulturowych.Potrafi przeanalizować istniejące zagospodarowanie określonego obszaru, pod kątem nowych rozwiązań projektowych, zrównoważonego rozwoju i ekologii. Umie ocenić i zastosować w praktyce nowe rozwiązania urbanistyczne, uwzględniając ich zgodność z przepisami prawa oraz zasadami zrównoważonego rozwoju i ładu przestrzennego .</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K_U01, K_U03, K_U04, K_U14, K_U21_UR</w:t>
      </w:r>
    </w:p>
    <w:p>
      <w:pPr>
        <w:spacing w:before="20" w:after="190"/>
      </w:pPr>
      <w:r>
        <w:rPr>
          <w:b/>
          <w:bCs/>
        </w:rPr>
        <w:t xml:space="preserve">Powiązane efekty obszarowe: </w:t>
      </w:r>
      <w:r>
        <w:rPr/>
        <w:t xml:space="preserve">T1A_U01, T1A_U03, T1A_U03, T1A_U04, T1A_U09, T1A_U13, T1A_U15, S1A_U03</w:t>
      </w:r>
    </w:p>
    <w:p>
      <w:pPr>
        <w:pStyle w:val="Heading3"/>
      </w:pPr>
      <w:bookmarkStart w:id="4" w:name="_Toc4"/>
      <w:r>
        <w:t>Profil ogólnoakademicki - kompetencje społeczne</w:t>
      </w:r>
      <w:bookmarkEnd w:id="4"/>
    </w:p>
    <w:p>
      <w:pPr>
        <w:keepNext w:val="1"/>
        <w:spacing w:after="10"/>
      </w:pPr>
      <w:r>
        <w:rPr>
          <w:b/>
          <w:bCs/>
        </w:rPr>
        <w:t xml:space="preserve">Efekt GP.SIS604_K1: </w:t>
      </w:r>
    </w:p>
    <w:p>
      <w:pPr/>
      <w:r>
        <w:rPr/>
        <w:t xml:space="preserve">Potrafi ocenić pozatechniczne aspekty i skutki działalności inżyniera gospodarki przestrzennej, w tym jej wpływ na środowisko. Docenia ważnośc tych decyzji na kształtowanie przestrzeni.
Ma świadomość odpowiedzialności za własną pracę własną, rozumie konsekwencje podejmowanych decyzji przestrzennych dla przyszłych pokoleń. Umie podporządkować się zasadom pracy w zespole, zna cenę i zasady odpowiedzialności przy pracy zespołowej.</w:t>
      </w:r>
    </w:p>
    <w:p>
      <w:pPr>
        <w:spacing w:before="60"/>
      </w:pPr>
      <w:r>
        <w:rPr/>
        <w:t xml:space="preserve">Weryfikacja: </w:t>
      </w:r>
    </w:p>
    <w:p>
      <w:pPr>
        <w:spacing w:before="20" w:after="190"/>
      </w:pPr>
      <w:r>
        <w:rPr/>
        <w:t xml:space="preserve">egzamin końcowy</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2024-05-05T07:46:33+02:00</dcterms:created>
  <dcterms:modified xsi:type="dcterms:W3CDTF">2024-05-05T07:46:33+02:00</dcterms:modified>
</cp:coreProperties>
</file>

<file path=docProps/custom.xml><?xml version="1.0" encoding="utf-8"?>
<Properties xmlns="http://schemas.openxmlformats.org/officeDocument/2006/custom-properties" xmlns:vt="http://schemas.openxmlformats.org/officeDocument/2006/docPropsVTypes"/>
</file>