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- 24 godziny, w tym:
a) udział w wykładzie – 16 godzin
b) udział w konsultacjach – 8 godzin
2. Praca własna studenta – 26 godzin, w tym:
a) zapoznanie się z literaturą przedmiotu i przygotowywanie do kolokwium - 26 godzin
Łączny nakład pracy studenta wynosi 50 godzin,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– liczba godzin kontaktowych 24, w tym:
a) udział w wykładzie – 16 godzin
b) udział w konsultacjach – 8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podstawowych zasadach działania współczesnej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cyklu wykładowego poruszane są następujące zagadnienia:
1. Podstawowe pojęcia i przedmiot ekonomii. Rachunek dochodu narodowego.
2. Gospodarka rynkowa. Wzrost gospodarczy – podstawowe kategorie, czynniki.
3. Zjawisko globalizacji we współczesnym świecie. 
4. Przedsiębiorstwo w gospodarce rynkowej.
5. Pieniądz i polityka monetarna, rynek finansowy.
6. Bezrobocie i inflacja.
7. Międzynarodowa współpraca i integracja gospodarcza.
8. Państwo we współczesnej gospodarce.
9. Równowaga gospodarcza – cykl koniunkturalny.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ocen z dwóch kolokwiów przeprowadzonych odpowiednio: pierwsze - w połowie semestru, drugie - na koniec semestru. 
Kolokwia obejmują zagadnienia omawiane na wykładzie. 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"Makro i mikroekonomia. Podstawowe problemy", red. Stefan Marciniak,  PWN, Warszawa 2007.
2. "Przemiany we współczesnej gospodarce światowej", red. Ewa Oziewicz , PWE, Warszawa 2006.
3. "Rynek, istota, geneza", M. Lakomy, Maternus Media, Tychy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GP.NIK502_W1: </w:t>
      </w:r>
    </w:p>
    <w:p>
      <w:pPr/>
      <w:r>
        <w:rPr/>
        <w:t xml:space="preserve">rozumie i posługuje się podstawowymi kategoriami ekonomicznymi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</w:t>
      </w:r>
    </w:p>
    <w:p>
      <w:pPr>
        <w:keepNext w:val="1"/>
        <w:spacing w:after="10"/>
      </w:pPr>
      <w:r>
        <w:rPr>
          <w:b/>
          <w:bCs/>
        </w:rPr>
        <w:t xml:space="preserve">Efekt GP.NIK502_W2: </w:t>
      </w:r>
    </w:p>
    <w:p>
      <w:pPr/>
      <w:r>
        <w:rPr/>
        <w:t xml:space="preserve">ma podstawową wiedzę teoretyczną niezbędną do oceny racjonalności decyzji gospodarczych i interpretacji problemów praktyki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GP.NIK502_U1: </w:t>
      </w:r>
    </w:p>
    <w:p>
      <w:pPr/>
      <w:r>
        <w:rPr/>
        <w:t xml:space="preserve">umie określić mierniki i czynniki oraz bariery wzrostu gospodarczego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GP.NIK502_U2: </w:t>
      </w:r>
    </w:p>
    <w:p>
      <w:pPr/>
      <w:r>
        <w:rPr/>
        <w:t xml:space="preserve">potrafi analizować stan koniunktury gospodarczej, zjawisko inflacji i bezrobocia, problemy równowagi pieniężnej i budżetowej, roli handlu zagranicznego oraz skutków polityki ekonomicznej państwa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S1A_U02, S1A_U03, S1A_U08, P1A_U01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GP.NIK502_K1: </w:t>
      </w:r>
    </w:p>
    <w:p>
      <w:pPr/>
      <w:r>
        <w:rPr/>
        <w:t xml:space="preserve">ma świadomość pozyskanej wiedzy i umiejętności z zakresu ekonomii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2024-04-27T21:10:18+02:00</dcterms:created>
  <dcterms:modified xsi:type="dcterms:W3CDTF">2024-04-27T21:10:18+02:00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