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obecność na wykładach - 24 godziny 
b) udział w konsultacjach - 16 godzin
c) uczestnictwo w egzaminie - 2 godziny
2. Praca własna studenta – 33 godziny, w tym: 
a) przygotowanie do egzaminu z wykładu - 20 godzin
b) studia nad literaturą przedmiotu - 13 godzin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pkt. ECTS - liczba godzin kontaktowych 42, w tym:
a) obecność na wykładach - 24 godziny 
b) udział w konsultacjach - 16 godzin
c)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orientacja w prezentacji zjawisk społecznych i gospodarczych za pomocą danych statystycznych.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Zapoznanie studentów z procesami demograficznymi i podstawowymi zadaniami i zakresami statystyki publicznej.</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Przekształcenia społeczne (struktury społeczne, religijne, etniczne) i demograficzne.
7. Zróżnicowanie struktur demograficznych i społecznych w miastach polskich.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Program Badań Statystycznych Statystyki Publicznej.
16. Rejestry urzędowe: REGON, TERYT.
17. Zasoby informacyjne statystyki publicznej.
18.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pytania z zakresu wiedzy przedstawianej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MRR, Warszawa 2010. 
2. Liszewski S. (red.), Geografia urbanistyczna, Wydawnictwo Uniwersytetu Łódzkiego, Łódź 2008.
3. Wrona J., Rek J., Podstawy geografii ekonomicznej. PWE, Warszawa 2006.
4. Węcławowicz G., Bański J., Degórski M., Komornicki T., Korcelli P., Śleszyński P., Przestrzenne zagospodarowanie Polski na początku XXI wieku. PAN, IG i PZ , Monografie tom 6, Warszawa 2006. 
5. Domański R., Geografia ekonomiczna Ujęcie dynamiczne. PWN, Warszawa 2004.
6. Eurostat Regional Yearbook 2014.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w zakresie statystyki publicznej prowadzone są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GP.NIK202_W1: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GP.NIK202_W2: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GP.NIK202_W3: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GP.NIK202_U1: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GP.NIK202_U2: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GP.NIK202_U3: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GP.NIK202_K1: </w:t>
      </w:r>
    </w:p>
    <w:p>
      <w:pPr/>
      <w:r>
        <w:rPr/>
        <w:t xml:space="preserve">potrafi konsultować koncepcje i decyzje związane z lokalizacją działalności gospodarczej</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K_K06, K_K08_UR, K_K09_UR</w:t>
      </w:r>
    </w:p>
    <w:p>
      <w:pPr>
        <w:spacing w:before="20" w:after="190"/>
      </w:pPr>
      <w:r>
        <w:rPr>
          <w:b/>
          <w:bCs/>
        </w:rPr>
        <w:t xml:space="preserve">Powiązane efekty obszarowe: </w:t>
      </w:r>
      <w:r>
        <w:rPr/>
        <w:t xml:space="preserve">T1A_K01, T1A_K07, T1A_K07</w:t>
      </w:r>
    </w:p>
    <w:p>
      <w:pPr>
        <w:keepNext w:val="1"/>
        <w:spacing w:after="10"/>
      </w:pPr>
      <w:r>
        <w:rPr>
          <w:b/>
          <w:bCs/>
        </w:rPr>
        <w:t xml:space="preserve">Efekt GP.NIK202_K2: </w:t>
      </w:r>
    </w:p>
    <w:p>
      <w:pPr/>
      <w:r>
        <w:rPr/>
        <w:t xml:space="preserve">zna główne internetowe źródła danych statystycznych, umie korzystać z ogólnodostępnych baz danych GUS, EUROSTAT  </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GP.NIK202_K3: </w:t>
      </w:r>
    </w:p>
    <w:p>
      <w:pPr/>
      <w:r>
        <w:rPr/>
        <w:t xml:space="preserve">zna podstawowe wartości i cele ochrony środowiska przyrodniczego i kulturowego, zna problematykę zróżnicowań społecznych w ujęciu obiektywnym i subiektywnym</w:t>
      </w:r>
    </w:p>
    <w:p>
      <w:pPr>
        <w:spacing w:before="60"/>
      </w:pPr>
      <w:r>
        <w:rPr/>
        <w:t xml:space="preserve">Weryfikacja: </w:t>
      </w:r>
    </w:p>
    <w:p>
      <w:pPr>
        <w:spacing w:before="20" w:after="190"/>
      </w:pPr>
      <w:r>
        <w:rPr/>
        <w:t xml:space="preserve">rozmowa, obserwacja studenta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2024-04-30T19:30:06+02:00</dcterms:created>
  <dcterms:modified xsi:type="dcterms:W3CDTF">2024-04-30T19:30:06+02:00</dcterms:modified>
</cp:coreProperties>
</file>

<file path=docProps/custom.xml><?xml version="1.0" encoding="utf-8"?>
<Properties xmlns="http://schemas.openxmlformats.org/officeDocument/2006/custom-properties" xmlns:vt="http://schemas.openxmlformats.org/officeDocument/2006/docPropsVTypes"/>
</file>