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8 godzin, w tym:
a) wysłuchanie cyklu wykładowego i prowadzenie indywidualnych notatek z wykładów (podlegają ocenie końcowej)  - 8 godzin 
2. Praca własna studenta – 22 godziny, w tym: 
a) przygotowanie do sprawdzianu według treści wykładowych i lektur - 7 godzin
b) zapoznanie się z literaturą podstawową przedmiotu (obowiązkowa) - 15 godzin
Łączny nakład pracy studenta wynosi 30 godzin,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pkt. ECTS - liczba godzin kontaktowych 8, w tym:
a) wysłuchanie cyklu wykładowego i prowadzenie indywidualnych notatek z wykładów (podlegają ocenie końcowej)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budowy miast i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Cykl wykładowy omawia znaczenie dziedzictwa w kreowaniu przestrzeni miejskiej , dojrzewanie zasad ochrony dziedzictwa kulturowego w dokumentach międzynarodowych, sytuując je w procesie rewaloryzacji i rewitalizacji obszarów zdegradowanych miast. Uczy umiejętności oceny wartości krajobrazu miejskiego ("czytanie miasta" i historycznego krajobrazu miejskiego), zapoznaje z autorską metodyką ochrony dziedzictwa kulturowego w planach miejscowych - prawnego instrumentu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Miasto jako przedmiot ochrony. Zabytek, dobro kultury, dziedzictwo, krajobraz kulturowy i środowisko kulturowe.
2. Ochrona, rewaloryzacja i rewitalizacja a wartości dziedzictwa miast w planowaniu miejscowym różnych skal.
3. Legislacja w ochronie dziedzictwa miast, ujęcie historyczne - prawo polskie oraz międzynarodowe: karty, konwencje, dokumenty.
4. Polskie obiekty o wyjątkowej, uniwersalnej wartości na Liście Światowego Dziedzictwa UNESCO.
5. Proces rewitalizacji – zasady, cele przykłady w Polsce i zagranicą.
6. Kapitał społeczny (wartości materialne i niematerialne) oraz partycypacja społeczna w ochronie i zarządzaniu dziedzictwem miast.
7. Historyczny krajobraz miejski - studia, dokumentacja, analizy przestrzenne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1) ocena przyswajalności materiału wykładowego poprzez notatki własne (wyjaśnienia i komentarz) - ocena z notatek
2) ocena z kolokwium zaliczającego uwzględniającego treść zalecanej literatury (możliwość zwolnienia z kolokwium przy wyróżniających się notatkach i 100% obecności na wykładach)
Ocena końcowa: średnia z ocen p. 1 i 2 x % udział w wykładach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Kłosek-Kozłowska, Dziedzictwo miast. Ochrona i rozwój. Heritage of the Cities. Preservation and Development, Warszawa 2013.
2. D. Kłosek-Kozłowska, Ochrona wartości dziedzictwa miast a urbanistyka, Warszawa 2007.
3. D. Kłosek-Kozłowska, Dziedzictwo kulturowe w zagospodarowaniu małych miast z charakterem. Sektor kultury kreatywnym źródłem innowacji, w: Specyfika odnowy małych i średnich miast w Polsce, Kraków 2009.
4. D. Kłosek-Kozłowska, w: O zabytkach, Opieka, ochrona, konserwacja, Warszawa 2005.
5. W. Ostrowski, Wstęp do historii budowy miast. Miasto i środowisko, Warszawa 1996.
6. B. Rymaszewski, Klucze ochrony zabytków w Polsce, Warszawa 1992.
7. E. Małachowicz, Ochrona środowiska kulturowego,Warszawa 1988.
8. Wykluczenie, rewitalizacja, spójność społeczna, red. L. Frąckiewicz, Katowice-Warszawa 2004.
9. Monumenta conservanda sunt, Wrocław 2001.
10. W Pęski, Zarządzanie zrównoważonym rozwojem miast, Warszawa 1999.
11. Vademecum konserwatora zabytków, Biuletyn ICOMOS, Warszawa 1996.
12. Vademecum konserwatora zabytków, Biuletyn PKN ICOMOS, Warszawa 1997.
13. Ochrona i konserwacja dóbr kultury w Polsce 1944-1989, Warszawa 2005.
14. K. Skalski, O budowie systemu rewitalizacji dawnych dzielnic miejskich, Kraków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GP.NIK607_W1: </w:t>
      </w:r>
    </w:p>
    <w:p>
      <w:pPr/>
      <w:r>
        <w:rPr/>
        <w:t xml:space="preserve">zna zagadnienie interdyscyplinarności i kompleksowości procesu rewitalizacji ze szczególnym uwzględnieniem aspektów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GP.NIK607_W2: </w:t>
      </w:r>
    </w:p>
    <w:p>
      <w:pPr/>
      <w:r>
        <w:rPr/>
        <w:t xml:space="preserve">rozumie znaczenie dziedzictwa w kreowaniu przestrzeni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GP.NIK607_W3: </w:t>
      </w:r>
    </w:p>
    <w:p>
      <w:pPr/>
      <w:r>
        <w:rPr/>
        <w:t xml:space="preserve">zna zasady ochrony dziedzictwa kulturowego w dokumentach międzynarodowych, sytuując je w procesie rewaloryzacji i rewitalizacji obszarów zdegradowanych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</w:t>
      </w:r>
    </w:p>
    <w:p>
      <w:pPr>
        <w:keepNext w:val="1"/>
        <w:spacing w:after="10"/>
      </w:pPr>
      <w:r>
        <w:rPr>
          <w:b/>
          <w:bCs/>
        </w:rPr>
        <w:t xml:space="preserve">Efekt GP.NIK607_W4: </w:t>
      </w:r>
    </w:p>
    <w:p>
      <w:pPr/>
      <w:r>
        <w:rPr/>
        <w:t xml:space="preserve">zna zasady partycypacji społecznej i rozumie ich rangę w działaniach rewitalizacyjnych, ochronie i zarządzaniu dziedzictwem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GP.NIK607_W5: </w:t>
      </w:r>
    </w:p>
    <w:p>
      <w:pPr/>
      <w:r>
        <w:rPr/>
        <w:t xml:space="preserve">ma wiedzę o zakresie i znaczeniu ochrony dziedzictwa kulturowego w planach miejscowych - prawnego instrumentu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GP.NIK607_U1: </w:t>
      </w:r>
    </w:p>
    <w:p>
      <w:pPr/>
      <w:r>
        <w:rPr/>
        <w:t xml:space="preserve">potrafi ocenić wartości krajobrazu miejskiego ("czytanie miasta" i historycznego krajobrazu miejskiego) oraz je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K_U06, K_U08, 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T1A_U05, S1A_U02, S1A_U03, S1A_U08, P1A_U01, T1A_U13, T1A_U14, T1A_U15, T1A_U16, S1A_U03</w:t>
      </w:r>
    </w:p>
    <w:p>
      <w:pPr>
        <w:keepNext w:val="1"/>
        <w:spacing w:after="10"/>
      </w:pPr>
      <w:r>
        <w:rPr>
          <w:b/>
          <w:bCs/>
        </w:rPr>
        <w:t xml:space="preserve">Efekt GP.NIK607_U2: </w:t>
      </w:r>
    </w:p>
    <w:p>
      <w:pPr/>
      <w:r>
        <w:rPr/>
        <w:t xml:space="preserve">potrafi pozyskiwać informacje na temat zasad ochrony dziedzictwa kulturowego w dokumentach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przyswajalności materiału wykładowego poprzez notatki własne oraz ocena z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GP.NIK607_K1: </w:t>
      </w:r>
    </w:p>
    <w:p>
      <w:pPr/>
      <w:r>
        <w:rPr/>
        <w:t xml:space="preserve">ma świadomość standardu i kultury prowadzenia konsultacji społecznych w sprawach proponowanych inicjatyw, gotowość do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GP.NIK607_K2: </w:t>
      </w:r>
    </w:p>
    <w:p>
      <w:pPr/>
      <w:r>
        <w:rPr/>
        <w:t xml:space="preserve"> potrafi zgromadzić dane o specyfice kulturowej wybranego obszaru w odniesieniu do procesu rewaloryzacji i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oraz obserwacja studentów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2026-03-23T14:57:08+01:00</dcterms:created>
  <dcterms:modified xsi:type="dcterms:W3CDTF">2026-03-23T14:57:08+01:00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