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prawne w ochronie środowiska</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GP.NIK504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11 godzin, w tym:
a) udział w wykładach - 8 godzin 
c) udział w konsultacjach związanych z przygotowaniem do kolokwium - 3 godziny
2. Praca własna studenta – 39 godzin, w tym: 
a) przygotowanie do kolokwium - 39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0,4 pkt. ECTS - liczba godzin kontaktowych 11, w tym:
a) udział w wykładach - 8 godzin 
c) udział w konsultacjach związanych z przygotowaniem do kolokwium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z przedmiotu "Zagadnienia prawne w ochronie środowiska" student powinien posiadać wiedzę z przedmiotów: Podstawy gleboznawstwa, Ochrona środowiska, Ekologia, Prawoznawstwo.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studenta z systemem prawnym w Polsce i UE w zakresie  ustawodawstwa dotyczącego ochrony środowiska. Miejsce ochrony środowiska w systemie prawnym. Przepisy prawne regulujące zagadnienia ochrony środowiska w planowaniu przestrzennym. Środki finansowo-prawne ochrony środowiska. Student nabywa umiejetności w zakresie interpretacji ustawodawstwa związanego z ochrona środowiska oraz umieętnosci w podejmowaniu decyzji w zakresie racjonalnego zagospodarowania zasobów środowiska naturalnego.</w:t>
      </w:r>
    </w:p>
    <w:p>
      <w:pPr>
        <w:keepNext w:val="1"/>
        <w:spacing w:after="10"/>
      </w:pPr>
      <w:r>
        <w:rPr>
          <w:b/>
          <w:bCs/>
        </w:rPr>
        <w:t xml:space="preserve">Treści kształcenia: </w:t>
      </w:r>
    </w:p>
    <w:p>
      <w:pPr>
        <w:spacing w:before="20" w:after="190"/>
      </w:pPr>
      <w:r>
        <w:rPr/>
        <w:t xml:space="preserve">Omówienie stanu prawnego w Polsce i UE w zakresie ustaw dotyczących ochrony środowiska. Historyczne ujęcie polskiego prawa ochrony środowiska. Definicja i cele tworzenia prawa. Organy stanowiące prawo i ich uprawnienia. Miejsce prawa ochrony środowiska w systemie prawnym. Podstawowe przepisy prawne regulujące zagadnienia ochrony środowiska. Kodeks Postępowania Administracyjnego jako akt normatywny regulujący kwestie postępowania przed organami administracji. Zasady wydawania pozwoleń na korzystanie ze środowiska. Odpowiedzialność za nieprzestrzeganie przepisów ochrony środowiska (odpowiedzialność cywilna, administracyjna, karna i pracownicza). Postępowanie odwoławcze. Aspekt środowiskowy w Polskiej Konstytucji. Zasady prawa ochrony środowiska i zrównoważonego rozwoju. Udział społeczeństwa w ochronie środowiska. Środki finansowo-prawne ochrony środowiska. Organy administracji oraz instytucje ochrony środowiska. Pozwolenia na korzystanie ze środowiska. Opłaty i kary. Oceny oddziaływania na środowisko planów zagospodarowania przestrzennego.</w:t>
      </w:r>
    </w:p>
    <w:p>
      <w:pPr>
        <w:keepNext w:val="1"/>
        <w:spacing w:after="10"/>
      </w:pPr>
      <w:r>
        <w:rPr>
          <w:b/>
          <w:bCs/>
        </w:rPr>
        <w:t xml:space="preserve">Metody oceny: </w:t>
      </w:r>
    </w:p>
    <w:p>
      <w:pPr>
        <w:spacing w:before="20" w:after="190"/>
      </w:pPr>
      <w:r>
        <w:rPr/>
        <w:t xml:space="preserve">Ocena końcowa jest oceną z kolokwium. Kolokwium przeprowadzane jest na 8 wykładzie. Max. liczba punktów do otrzymania z kolokwium wynosi 30. Punktacja przedstawia się następująco:              
0 -15 - 2,0
15,5-18,0 – 3,0
18,5-21,0 – 3,5    
21,5-24,0 – 4,0
24,5-28,0 – 4,5
28,5-30,0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Publikacje:
1. Boć J., Nowacki K., Samborska-Boć E., 2003, Ochrona środowiska.
2. Ciechowicz-McLean J., 2001, Międzynarodowe prawo ochrony środowiska, Warszawa. 
3. Jendrysik J. (red.), 2001, Ustawa Prawo ochrony środowiska, Komentarz. Wrocław.
4. Radziszewski E., 2003, Prawo ochrony środowiska. Przepisy i komentarz. Warszawa.
5. Wierzbowski B., Rakoczy B., 2003, Podstawy prawa ochrony środowiska. Warszawa.
Akty prawne:
1. Konstytucja Rzeczypospolitej Polskiej z dnia 2 kwietnia 1997 r. (Dz.U.1997.78.483).
2. Ustawa - Prawo ochrony środowiska (Dz.U.2001.100.1085, z późn. zm.).
3. Ustawa o planowaniu i zagospodarowaniu przestrzennym (Dz.U.2003.80.717).
4. Ustawa o odpadach (Dz.U.2001.62.628; tekst jednolity Dz.U.2007.39.251).
5. Ustawa o ochronie przyrody (Dz.U.2004.92.880).
6. Ustawa o zapobieganiu szkodom w środowisku i ich naprawie (Dz.U.2007.75.493).
Strony internetowe: 
http://www.sejm.gov.pl - strony Sejmu RP
http://www.gios.gov.pl – strony Głównego Inspektoratu Ochrony Środowiska
http://www.nsa.gov.pl - strony Naczelnego Sądu Administracyjnego
http://www.trybunal.gov.pl - strony Trybunału Konstytucyjnego 
http://www.mos.gov.pl - strony Ministerstwa Środowiska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GP.NIK504_W1: </w:t>
      </w:r>
    </w:p>
    <w:p>
      <w:pPr/>
      <w:r>
        <w:rPr/>
        <w:t xml:space="preserve">zna procedury prawne z zakresu ochrony środowiska przyrodniczego obowiązujące w Polsce i UE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GP.NIK504_W2: </w:t>
      </w:r>
    </w:p>
    <w:p>
      <w:pPr/>
      <w:r>
        <w:rPr/>
        <w:t xml:space="preserve">zna zasady korzystania ze środowiska</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GP.NIK504_W3: </w:t>
      </w:r>
    </w:p>
    <w:p>
      <w:pPr/>
      <w:r>
        <w:rPr/>
        <w:t xml:space="preserve">zna zasoby środowiska przyrodniczego kraju i możliwości ich zagospodarowania przestrzennego oraz zasady i wskaźniki zrównoważonego rozwoju przestrzennego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GP.NIK504_W4: </w:t>
      </w:r>
    </w:p>
    <w:p>
      <w:pPr/>
      <w:r>
        <w:rPr/>
        <w:t xml:space="preserve">zna główne cele planowania przestrzennego w zakresie prawnych i przyrodniczych uwarunkowań</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GP.NIK504_U1: </w:t>
      </w:r>
    </w:p>
    <w:p>
      <w:pPr/>
      <w:r>
        <w:rPr/>
        <w:t xml:space="preserve">potrafi pozyskiwać informacje z literatury, baz danych i innych źródeł; potrafi integrować uzyskane informacje, dokonywać ich interpretacji, a także wyciągać wnioski oraz formułować i uzasadniać opinie w zakresie
ochrony środowiska przyrodniczego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GP.NIK504_U2: </w:t>
      </w:r>
    </w:p>
    <w:p>
      <w:pPr/>
      <w:r>
        <w:rPr/>
        <w:t xml:space="preserve">ma umiejętność samokształcenia się, m.in. w celu podnoszenia kompetencji zawodowych z podstaw prawnych dotyczących ochrony środowiska przyrodniczego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GP.NIK504_U3: </w:t>
      </w:r>
    </w:p>
    <w:p>
      <w:pPr/>
      <w:r>
        <w:rPr/>
        <w:t xml:space="preserve">ma umiejętność pracy z ustawami, rozporządzeniami i aktami prawa miejscowego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GP.NIK504_K1: </w:t>
      </w:r>
    </w:p>
    <w:p>
      <w:pPr/>
      <w:r>
        <w:rPr/>
        <w:t xml:space="preserve">ma świadomość ważności i rozumie pozatechniczne aspekty i skutki działalności inżyniera gospodarki przestrzennej, w tym jej wpływ na środowisko przyrodnicze i wynikającą z tym odpowiedzialność za podejmowane decyzje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GP.NIK504_K2: </w:t>
      </w:r>
    </w:p>
    <w:p>
      <w:pPr/>
      <w:r>
        <w:rPr/>
        <w:t xml:space="preserve">ma świadomość ważności profesjonalnego zachowania , przestrzegania zasad etyki zawodowej i poszanowania różnorodności poglądów i kultur</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GP.NIK504_K3: </w:t>
      </w:r>
    </w:p>
    <w:p>
      <w:pPr/>
      <w:r>
        <w:rPr/>
        <w:t xml:space="preserve">ma świadomość odpowiedzialności za pracę własną</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GP.NIK504_K4: </w:t>
      </w:r>
    </w:p>
    <w:p>
      <w:pPr/>
      <w:r>
        <w:rPr/>
        <w:t xml:space="preserve">potrafi pracować i poszerzać zakres zdobytej wiedzy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2024-05-08T20:26:22+02:00</dcterms:created>
  <dcterms:modified xsi:type="dcterms:W3CDTF">2024-05-08T20:26:22+02:00</dcterms:modified>
</cp:coreProperties>
</file>

<file path=docProps/custom.xml><?xml version="1.0" encoding="utf-8"?>
<Properties xmlns="http://schemas.openxmlformats.org/officeDocument/2006/custom-properties" xmlns:vt="http://schemas.openxmlformats.org/officeDocument/2006/docPropsVTypes"/>
</file>