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prawa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c) udział w konsultacjach - 2 godziny.
2) Praca własna studenta - 12 godzin, w tym:
a) przygotowanie pracy zaliczeniowej - 8 godzin,
b) przygotowanie do sprawdzianu - 4 godziny.
RAZEM: 29 godzin,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- 12 godzin, w tym:
a) przygotowanie pracy zaliczeniowej - 8 godzin,
b) przygotowanie do sprawdzianu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 gospodarczego.  Podmiotowość prawna. Zdolność prawna i zdolność do czynności prawnych. Osoby fizyczne, osoby prawne i ułomne osoby prawne. Pojęcie odpowiedzialności za zobowiązania.
3.	Formy czynności prawnych z uwzględnieniem praktyki obrotu gospodarczego.
4.	Podstawowe zasady zobowiązań. Umowy jako źródło zobowiązań. Zasada swobody umów. Wykonanie zobowiązań umownych. 
5.	Tryby zawarcia umowy ze szczególnym uwzględnieniem metod dochodzenia do zawarcia umowy w obrocie gospodarczym
6.	Podejmowanie i prowadzenie działalności gospodarczej według ustawy o swobodzie działalności gospodarczej. Wolność gospodarcza i jej ograniczenia.
7.	Pojęcie przedsiębiorcy w rozumieniu ustawy o swobodzie działalności gospodarczej. Pojęcie przedsiębiorstwa, firmy, oddziału, przedstawicielstwa
8.	Rejestracja działalności przedsiębiorcy indywidualnego w Centralnej Ewidencji Działalności Gospodarczej, zapoznanie z formularzami zgłoszeniowymi, Polska Klasyfikacja Działalności Gospodarczej
9.	Prawo spółek. Zasady tworzenia spółek handlowych. Rejestr Przedsiębiorców KRS
10.	Spółki osobowe i spółki kapitałowe  - podstawowe cechy wyróżniające
11. INSTYTUCJA WŁASNOŚCI :
-          przekształcenia własnościowe,
-          nacjonalizacja ,
-          uwłaszczenie przedsiębiorstwa państwowego bezpośrednia i kapitałowa ( narodowe fundusze inwestycyjne, przekształcenie użytkowania wieczystego w prawo własności , wywłaszczanie )
12.       PRAWO OCHRONY KONKURENCJI :
-          zwalczanie nieuczciwej konkurencji,
-          przeciwdziałanie praktykom monopolistycznym
-          zakazy konkurencji.
13.       ZAMÓWIENIA PUBLICZNE :
-          tryby zamówień publicznych,
-          organy i ich kompetencje,
-          procedura związana z zamówieniami publicznymi.
14.    REGLAMENTACJA CEN I OBROTU TOWAROWEGO Z ZAGRANICĄ.
15.    PRAWO FORMALNE – PROCEDURY GOSPODARCZE :
-          zamówienia publiczne ,
-          prawo antymonopolowe,
-          procedura upadłościowa,
-          procedura likwidacyjna.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Kidyba – Prawo Handlowe, C. H. Beck, Warszawa 2011.
P. Bryłowski, A. Kidyba, K. Kopaczyńska – Pieczniak, Prawo spółek handlowych, Wolters Kluwer, Warszawa 2010.
M. Dumkiewicz, Wspólność udziałów w spółce z ograniczoną odpowiedzialnością, Wolters Kluwer, Warszawa 2011.
H. Kisilowska, Prawo gospodarcze, Oficyna Wydawnicza PW 2005
C.Kosikowski ustawa o swobodzie działalności gospodarczej. Komentarz 2013 
K. Kuczalak, „Prawo handlowe. Zarys Wykładu”, Lexis Nexis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GK.SMK112_W1: </w:t>
      </w:r>
    </w:p>
    <w:p>
      <w:pPr/>
      <w:r>
        <w:rPr/>
        <w:t xml:space="preserve">Student ma podstawową wiedzę dotyczącą prawnych aspektów prowadzenia przedsiębiorstwa i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GK.SMK112_W2: </w:t>
      </w:r>
    </w:p>
    <w:p>
      <w:pPr/>
      <w:r>
        <w:rPr/>
        <w:t xml:space="preserve">Student ma podstawową wiedzę na temat różnych form prowadzenia działalności gospodarczej oraz umów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GK.SMK112_W3: </w:t>
      </w:r>
    </w:p>
    <w:p>
      <w:pPr/>
      <w:r>
        <w:rPr/>
        <w:t xml:space="preserve">Student zna i rozumie podstawowe pojęcia i zasady z zakresu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GK.SMK112_W4: </w:t>
      </w:r>
    </w:p>
    <w:p>
      <w:pPr/>
      <w:r>
        <w:rPr/>
        <w:t xml:space="preserve">ma świadomość różnorodności prawnych form prowadzenia działalności gospodarczej i potrafi wybrać formę odpowiednią dla określonego rodzaju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GK.SMK112_U1: </w:t>
      </w:r>
    </w:p>
    <w:p>
      <w:pPr/>
      <w:r>
        <w:rPr/>
        <w:t xml:space="preserve">Student potrafi pozyskiwać informacje w zakresie prawnych regulacji z zakresu działalności gospodarczej oraz uwarunkowań działalności przedsiębiorstwa.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GK.SMK112_K1: </w:t>
      </w:r>
    </w:p>
    <w:p>
      <w:pPr/>
      <w:r>
        <w:rPr/>
        <w:t xml:space="preserve">Student ma świadomość uwarunkowań prawnych działalności gospodarczej oraz odpowiedzialności prawnej związanej z prowadzeniem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2024-04-29T16:12:28+02:00</dcterms:created>
  <dcterms:modified xsi:type="dcterms:W3CDTF">2024-04-29T16:12:28+02:00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