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GK.SMK304(PPM)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godzin: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(40 godzin, w tym: konsultacje konspektu, celu i zakresu pracy, metody prowadzenia badań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18.5 pkt. ECTS  w tym: studiowanie literatury: 60 godz., konsultacje konspektu, celu i zakresu pracy, metody prowadzenia badań oraz prezentacji wyników, weryfikacja poprawności treści pracy: 40 godz., samodzielne wykonanie pracy dyplomowej w tym eksperymentów, obliczeń i analiz: 320 godz.,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GK.SMK304(PPM)_W1: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GK.SMK304(PPM)_W2: </w:t>
      </w:r>
    </w:p>
    <w:p>
      <w:pPr/>
      <w:r>
        <w:rPr/>
        <w:t xml:space="preserve">zna i rozumie podstawowe pojęcia i zasady prawa autorskiego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GK.SMK304(PPM)_U1: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GK.SMK304(PPM)_U2: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GK.SMK304(PPM)_U3: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GK.SMK304(PPM)_U4: </w:t>
      </w:r>
    </w:p>
    <w:p>
      <w:pPr/>
      <w:r>
        <w:rPr/>
        <w:t xml:space="preserve">potrafi zaproponować ulepszenia istniejących rozwiązań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GK.SMK304(PPM)_U5: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GK.SMK304(PPM)_K1: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GK.SMK304(PPM)_K2: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2024-05-05T20:33:53+02:00</dcterms:created>
  <dcterms:modified xsi:type="dcterms:W3CDTF">2024-05-05T20:33:53+02:00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