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 sieci pomiarowych</w:t>
      </w:r>
    </w:p>
    <w:p>
      <w:pPr>
        <w:keepNext w:val="1"/>
        <w:spacing w:after="10"/>
      </w:pPr>
      <w:r>
        <w:rPr>
          <w:b/>
          <w:bCs/>
        </w:rPr>
        <w:t xml:space="preserve">Koordynator przedmiotu: </w:t>
      </w:r>
    </w:p>
    <w:p>
      <w:pPr>
        <w:spacing w:before="20" w:after="190"/>
      </w:pPr>
      <w:r>
        <w:rPr/>
        <w:t xml:space="preserve">prof. dr hab. inż. Witold Prószyński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GK.SMS247</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udział w wykładach - 30 godzin,
b) udział w ćwiczeniach projektowych - 15 godzin,
c) udział w konsultacjach - 3 godziny,
d) udział w egzaminie - 2 godziny.
2. Praca własna studenta - 50 godzin, w tym:
a) wykonanie (w domu) niezbędnych analiz i obliczeń oraz operatów z ćwiczeń projektowych - 25 godzin,
b) zapoznanie się ze wskazaną literaturą - 13 godzin,
c) przygotowanie do egzaminu - 12 godzin.
Razem: 100 godzin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udział w wykładach - 30 godzin,
b) udział w ćwiczeniach projektowych - 15 godzin,
c) udział w konsultacjach - 3 godziny,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- 40 godzin, w tym:
a) udział w ćwiczeniach projektowych - 15 godzin,
b) wykonanie (w domu) niezbędnych analiz i obliczeń oraz operatów z ćwiczeń projektowych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Powinien posiadać podstawową wiedzę z zakresu algebry liniowej w geodezji, geodezyjnego rachunku wyrównawczego oraz geodezji inżynieryjno - przemysłowej.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Zapoznanie się z podstawami teoretycznymi analiz dokładności i niezawodności sieci geodezyjnych. Nabycie umiejętności wykonywania analiz dokładności i niezawodności dla konkretnych sieci.</w:t>
      </w:r>
    </w:p>
    <w:p>
      <w:pPr>
        <w:keepNext w:val="1"/>
        <w:spacing w:after="10"/>
      </w:pPr>
      <w:r>
        <w:rPr>
          <w:b/>
          <w:bCs/>
        </w:rPr>
        <w:t xml:space="preserve">Treści kształcenia: </w:t>
      </w:r>
    </w:p>
    <w:p>
      <w:pPr>
        <w:spacing w:before="20" w:after="190"/>
      </w:pPr>
      <w:r>
        <w:rPr/>
        <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
      </w:r>
    </w:p>
    <w:p>
      <w:pPr>
        <w:keepNext w:val="1"/>
        <w:spacing w:after="10"/>
      </w:pPr>
      <w:r>
        <w:rPr>
          <w:b/>
          <w:bCs/>
        </w:rPr>
        <w:t xml:space="preserve">Metody oceny: </w:t>
      </w:r>
    </w:p>
    <w:p>
      <w:pPr>
        <w:spacing w:before="20" w:after="190"/>
      </w:pPr>
      <w:r>
        <w:rPr/>
        <w:t xml:space="preserve">Zaliczenie ćwiczeń projektowych: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oraz wyjaśniające odpowiedzi ustne w innym terminie. Na egzaminie nie można korzystać z notatek ani skryptów. 
•	ćwiczenia projektowe. zaliczone na podstawie pozytywnej oceny poszczególnych tematów oraz aktywności w ćwiczeniach.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GK.SMS247_W1: </w:t>
      </w:r>
    </w:p>
    <w:p>
      <w:pPr/>
      <w:r>
        <w:rPr/>
        <w:t xml:space="preserve">zna podstawy metodologiczne wykonywania wstępnych analiz dokładności w pomiarach inżynieryjnych </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GK.SMS247_W2: </w:t>
      </w:r>
    </w:p>
    <w:p>
      <w:pPr/>
      <w:r>
        <w:rPr/>
        <w:t xml:space="preserve">zna podstawowe własności charakterystyk dokładności stosowanych w geodezyjnych pomiarach inżynieryjnych</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GK.SMS247_W3: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ćwiczenia i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GK.SMS247_W4: </w:t>
      </w:r>
    </w:p>
    <w:p>
      <w:pPr/>
      <w:r>
        <w:rPr/>
        <w:t xml:space="preserve">zna podstawowe rodzaje nawiązań sieci i związane z nimi metody wstępnych analiz dokładności</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GK.SMS247_W5: </w:t>
      </w:r>
    </w:p>
    <w:p>
      <w:pPr/>
      <w:r>
        <w:rPr/>
        <w:t xml:space="preserve">zna zasadę wyrównania swobodnego sieci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K_W13</w:t>
      </w:r>
    </w:p>
    <w:p>
      <w:pPr>
        <w:spacing w:before="20" w:after="190"/>
      </w:pPr>
      <w:r>
        <w:rPr>
          <w:b/>
          <w:bCs/>
        </w:rPr>
        <w:t xml:space="preserve">Powiązane efekty obszarowe: </w:t>
      </w:r>
      <w:r>
        <w:rPr/>
        <w:t xml:space="preserve">T2A_W01, T2A_W02, T2A_W03, T2A_W07</w:t>
      </w:r>
    </w:p>
    <w:p>
      <w:pPr>
        <w:keepNext w:val="1"/>
        <w:spacing w:after="10"/>
      </w:pPr>
      <w:r>
        <w:rPr>
          <w:b/>
          <w:bCs/>
        </w:rPr>
        <w:t xml:space="preserve">Efekt GK.SMS247_W6: </w:t>
      </w:r>
    </w:p>
    <w:p>
      <w:pPr/>
      <w:r>
        <w:rPr/>
        <w:t xml:space="preserve">zna sposoby analizy dokładności dla podstawowych metod tyczenia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GK.SMS247_W7: </w:t>
      </w:r>
    </w:p>
    <w:p>
      <w:pPr/>
      <w:r>
        <w:rPr/>
        <w:t xml:space="preserve">ma wiedzę w zakresie podstaw teorii niezawodności układów obserwacyjnych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GK.SMS247_U1: </w:t>
      </w:r>
    </w:p>
    <w:p>
      <w:pPr/>
      <w:r>
        <w:rPr/>
        <w:t xml:space="preserve">potrafi przeprowadzić wstępną analizę dokładności dla określonego zadania pomiarowego</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GK.SMS247_U2: </w:t>
      </w:r>
    </w:p>
    <w:p>
      <w:pPr/>
      <w:r>
        <w:rPr/>
        <w:t xml:space="preserve">potrafi przeanalizować układ obserwacyjny pod kątem możliwości wyeliminowania bądź ograniczenia wpływów mających charakter inny niż przypadkowy</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GK.SMS247_U3: </w:t>
      </w:r>
    </w:p>
    <w:p>
      <w:pPr/>
      <w:r>
        <w:rPr/>
        <w:t xml:space="preserve">potrafi wykonać analizę niezawodności danego układu obserwacyjnego oraz w razie potrzeby zaproponować sposób jego przeprojektowania</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K_U15, K_U17</w:t>
      </w:r>
    </w:p>
    <w:p>
      <w:pPr>
        <w:spacing w:before="20" w:after="190"/>
      </w:pPr>
      <w:r>
        <w:rPr>
          <w:b/>
          <w:bCs/>
        </w:rPr>
        <w:t xml:space="preserve">Powiązane efekty obszarowe: </w:t>
      </w:r>
      <w:r>
        <w:rPr/>
        <w:t xml:space="preserve">T2A_U07, T2A_U08, T2A_U09, T2A_U12, T2A_U16, T2A_U18, T2A_U15, T2A_U09, T2A_U17</w:t>
      </w:r>
    </w:p>
    <w:p>
      <w:pPr>
        <w:pStyle w:val="Heading3"/>
      </w:pPr>
      <w:bookmarkStart w:id="4" w:name="_Toc4"/>
      <w:r>
        <w:t>Profil ogólnoakademicki - kompetencje społeczne</w:t>
      </w:r>
      <w:bookmarkEnd w:id="4"/>
    </w:p>
    <w:p>
      <w:pPr>
        <w:keepNext w:val="1"/>
        <w:spacing w:after="10"/>
      </w:pPr>
      <w:r>
        <w:rPr>
          <w:b/>
          <w:bCs/>
        </w:rPr>
        <w:t xml:space="preserve">Efekt GK.SMS247_K1: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T2A_K02, T2A_K02</w:t>
      </w:r>
    </w:p>
    <w:p>
      <w:pPr>
        <w:keepNext w:val="1"/>
        <w:spacing w:after="10"/>
      </w:pPr>
      <w:r>
        <w:rPr>
          <w:b/>
          <w:bCs/>
        </w:rPr>
        <w:t xml:space="preserve">Efekt GK.SMS247_K2: </w:t>
      </w:r>
    </w:p>
    <w:p>
      <w:pPr/>
      <w:r>
        <w:rPr/>
        <w:t xml:space="preserve">ma świadomość odpowiedzialności za poprawność dokonywanych przezeń analiz dokładności i niezawodności sieci i konstrukcji pomiarowych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GK.SMS247_K3: </w:t>
      </w:r>
    </w:p>
    <w:p>
      <w:pPr/>
      <w:r>
        <w:rPr/>
        <w:t xml:space="preserve">ma świadomość co do zakresu i wagi  współodpowiedzialności z tytułu swego udziału w budowie obiektu bądź też udziału w badaniu zachowania się obiektu w fazie jego eksploatacji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 K_K06</w:t>
      </w:r>
    </w:p>
    <w:p>
      <w:pPr>
        <w:spacing w:before="20" w:after="190"/>
      </w:pPr>
      <w:r>
        <w:rPr>
          <w:b/>
          <w:bCs/>
        </w:rPr>
        <w:t xml:space="preserve">Powiązane efekty obszarowe: </w:t>
      </w:r>
      <w:r>
        <w:rPr/>
        <w:t xml:space="preserve">T2A_K02,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2026-09-09T22:20:07+02:00</dcterms:created>
  <dcterms:modified xsi:type="dcterms:W3CDTF">2026-09-09T22:20:07+02:00</dcterms:modified>
</cp:coreProperties>
</file>

<file path=docProps/custom.xml><?xml version="1.0" encoding="utf-8"?>
<Properties xmlns="http://schemas.openxmlformats.org/officeDocument/2006/custom-properties" xmlns:vt="http://schemas.openxmlformats.org/officeDocument/2006/docPropsVTypes"/>
</file>