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prof. nzw. dr hab. inż. Krystyna Czarnecka, mgr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GP.SMS258</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- 64, w tym:
a) uczestnictwo w wykładach - 30 godz.
b) uczestnictwo w ćwiczeniach projektowych - 30 godz.
c) udział w konsultacjach związanych z realizacją projektu - 4 godz.
2. Praca własna studenta - 56 godzin, w tym:
a) przygotowanie do ćwiczeń projektowych - 16 godz.
b) opracowanie w domu wyników tematów/projektów realizowanych w ramach ćwiczeń - 20 godz.
c) przygotowanie do 2 kolokwiów z wykładów - 20 godz.
Łączny nakład pracy studenta wynosi 120 godziny,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- 64, w tym:
a) uczestnictwo w wykładach - 30 godz.
b) uczestnictwo w ćwiczeniach projektowych - 30 godz.
c) udział w konsultacjach związanych z realizacją projektu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- 70 godzin, w tym:
a) uczestnictwo w ćwiczeniach projektowych - 30 godz.
b) udział w konsultacjach związanych z realizacją projektu - 4 godz.
c) przygotowanie do ćwiczeń projektowych - 16 godz.
d) opracowanie w domu wyników tematów/projektów realizowanych w ramach ćwiczeń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elementy prawa cywilnego i administracyjnego, gospodarki nieruchomościami, zasady planowania przestrzennego.</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Nabycie umiejętności doboru i korzystania z przepisów prawnych związanych ze szczegółowymi uwarunkowaniami gromadzenia informacji i wykonywania badań rynkowych dla potrzeb analiz cen rynkowych nieruchomości.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w:t>
      </w:r>
    </w:p>
    <w:p>
      <w:pPr>
        <w:keepNext w:val="1"/>
        <w:spacing w:after="10"/>
      </w:pPr>
      <w:r>
        <w:rPr>
          <w:b/>
          <w:bCs/>
        </w:rPr>
        <w:t xml:space="preserve">Treści kształcenia: </w:t>
      </w:r>
    </w:p>
    <w:p>
      <w:pPr>
        <w:spacing w:before="20" w:after="190"/>
      </w:pPr>
      <w:r>
        <w:rPr/>
        <w:t xml:space="preserve">WYKŁAD:
WPROWADZENIE 
1. Treści kształcenia. Regulamin przedmiotu.
2. Przypomnienie podstawowych wiadomości z zakresu wyceny nieruchomości.
3. Cele wyceny dla potrzeb gospodarki przestrzennej.
4. Wycena nieruchomości dla potrzeb planistycznych wynikających ze zmiany przeznaczenia funkcjonalnego gruntu i związanego z tym wzrostu lub spadku wartości nieruchomości - opłata planistyczna i roszczenia odszkodowawcze. 
PROGNOZA SKUTKÓW FINANSOWYCH UCHWALANIA LUB ZMIANY PLANU MIEJSCOWEGO
1. Treść i charakter prawny miejscowego planu zagospodarowania przestrzennego.
2. Udział rzeczoznawcy majątkowego w zespole opracowującym miejscowy plan zagospodarowania przestrzennego
3. Dochody i wydatki jakie może generować uchwalenie lub zmiana miejscowego planu zagospodarowania przestrzennego.
WYCENA NIERUCHOMOŚCI DLA POTRZEB USTALENIA OPŁAT ADIACENCKICH
- z tytułu doprowadzenia urządzeń infrastruktury technicznej,
- z tytułu podziału nieruchomości,
- z tytułu scalenia i podziału nieruchomości.
PRAWO UŻYTKOWANIA WIECZYSTEGO
1. Wycena prawa użytkowania wieczystego.
2. Aktualizacja opłat z tytułu użytkowania wieczystego gruntu z uwzględnieniem nakładów poniesionych przez użytkownika wieczystego. 
3. Przekształcenie prawa użytkowania wieczystego gruntu w prawo własności.
WYCENA OGRANICZONYCH PRAW RZECZOWYCH
I. Zasady wyceny ograniczonych praw rzeczowych.
II. Przykłady wycen:
1. Określenie prawa użytkowania.
2. Określenie wartości nieruchomości obciążanej prawem służebności osobistej dla potrzeb sprzedaży nieruchomości.
3. Określenie wartości służebności gruntowej dla potrzeb określenia wysokości wynagrodzenia z tytułu ustanowienia służebności.
4. Określenie wartości służebności gruntowej dla potrzeb wywłaszczenia.
5. Określenie wartości służebności przesyłu oraz wynagrodzenia za bezumowne korzystanie z nie-ruchomości przez przedsiębiorców przesyłowych.
6. Określenie wartości spółdzielczego własnościowego prawa do lokalu dla potrzeb przekształceń.
WYCENA PRAWA DOŻYWOCIA 
ODSZKODOWANIA I ZWROTY Z TYTUŁU WYWŁASZCZENIA NIERUCHOMOŚCI
WYCENA NIERUCHOMOŚCI PRZEZNACZONYCH LUB ZAJĘTYCH POD DROGI PUBLICZNE
1. Cele wyceny.
2. Nabywanie nieruchomości pod drogi publiczne w trybie: „specustawy drogowej”.
3. Ustalenie wysokości odszkodowania.
4. Doświadczenia z praktyki wyceny nieruchomości pod drogi w Polsce.
5. Zasady dokonywania wywłaszczeń i procedury wyceny w wybranych krajach Unii Europejskiej.
ĆWICZENIA PROJEKTOWE:
1.	Badanie zmian funkcjonalnych przeznaczenia terenu i ich wpływu na ocenę skutków finansowych uchwalenia planu. 
2.	Projekt operatu szacunkowego z określenia wartości rynkowej nieruchomości gruntowej nie-zabudowanej według przeznaczenia przed i po wprowadzeniu (zmiany) miejscowego planu zagospodarowania przestrzennego dla potrzeb naliczenia opłaty planistycznej.</w:t>
      </w:r>
    </w:p>
    <w:p>
      <w:pPr>
        <w:keepNext w:val="1"/>
        <w:spacing w:after="10"/>
      </w:pPr>
      <w:r>
        <w:rPr>
          <w:b/>
          <w:bCs/>
        </w:rPr>
        <w:t xml:space="preserve">Metody oceny: </w:t>
      </w:r>
    </w:p>
    <w:p>
      <w:pPr>
        <w:spacing w:before="20" w:after="190"/>
      </w:pPr>
      <w:r>
        <w:rPr/>
        <w:t xml:space="preserve">Przedmiot obejmuje dwie formy zajęć: wykłady i ćwiczenia projektowe.
FORMA ZALICZENIA ĆWICZEŃ PROJEKTOWYCH:
1.	Warunkiem zaliczenia ćwiczeń jest prawidłowe wykonanie i obrona wszystkich projektów prze-widzianych programem zajęć.
2.	Formę i zakres projektów określa prowadzący ćwiczenia. 
3.	Wykonanie poszczególnych etapów projektu będzie sprawdzane na bieżąco. Dwukrotne nie-przygotowanie się do ćwiczeń skutkuje obniżeniem o pół stopnia oceny z projektu.
4.	Student jest zobowiązany dostarczyć projekty w formie pisemnej i elektronicznej (pdf) w termi-nie wskazanym przez prowadzącego.
5.	Trzykrotna nieobecność na ćwiczeniach w ciągu semestru powoduje niezaliczenie przedmiotu.
6.	Nieobecność na zajęciach nie zwalnia studenta z obowiązku rozliczenia się z poprzednich zajęć i przygotowania się do następnych zajęć z realizacji poszczególnych etapów projektu.
FORMA ZALICZENIA WYKŁADU:
1.	Zaliczenie odbywa się na podstawie dwóch sprawdzianów w trakcie trwania semestru.
2.	Sprawdziany obejmują zagadnienia teoretyczne oraz krótkie zadania obliczeniowe i proble-mowe.
3.	Warunkiem zaliczenia sprawdzianu jest uzyskanie minimum 60% punktów.
4.	Terminy sprawdzianów wskazuje prowadzący na pierwszych zajęciach. 
5.	Podczas sprawdzianu nie dopuszcza się korzystania z materiałów pomocniczych oraz urządzeń elektronicznych (telefony, tablety itp. muszą być wyłączone i pozostawione w wyznaczonym przez egzaminującego miejscu).
6.	Wyniki ze sprawdzianów przekazywane są studentom za pomocą poczty elektronicznej lub za pomocą wirtualnego dziekanatu (Verbis).
7.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Ocenę łączną ustala się na podstawie średniej ważonej z zaliczenia wykładu (waga 2) i ćwiczeń (waga 2), oraz przyporządkowania wyniku tego obliczenia do następujących przedziałów liczbowych odpowiadających ocenom:
5,0 – pięć (średnia 4,75 – 5,0); 
4,5 – cztery i pół (4,25-4,74), 
4,0 – cztery (3,75-4,24), 
3,5 – trzy i pół (3,25-3,74),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Podstawowe przepisy prawne (stan prawny aktualny na okres realizacji wykładów i ćwiczeń):
1. Ustawa z dnia 21 sierpnia 1997 r. o gospodarce nieruchomościami (t.j. Dz. U. z 2015 r., poz. 1774 z późn. zm.).
2. Ustawa z dnia 23 kwietnia 1964 r. Kodeks cywilny.
3. Ustawa z dnia 27 marca 2003 r. o planowaniu i zagospodarowaniu przestrzennym.
4. Ustawa z dnia 10 kwietnia 2003 r. o szczególnych zasadach przygotowania i realizacji inwestycji w zakresie dróg publicznych.
5. Ustawa z dnia 29 lipca 2005 r. o przekształceniu prawa użytkowania wieczystego w prawo własności nieruchomości.
6. Rozporządzenie Rady Ministrów z dnia 21 września 2004 r. w sprawie wyceny nieruchomości i sporządzania operatu szacunkowego (Dz.U. z 2004 r. Nr 207, poz. 2109).
7. Rozporządzenie Rady Ministrów z dnia 27 września 2005 r. zmieniające rozporządzenie w sprawie wyceny nieruchomości i sporządzania operatu szacunkowego (Dz.U. z 2005 r. Nr 196, poz. 1628).
8. Rozporządzenie Rady Ministrów z dnia 14 lipca 2011 r. zmieniające rozporządzenie w sprawie wyceny nieruchomości i sporządzania operatu szacunkowego (Dz.U. z 2011 r. Nr 165, poz. 985).
Publikacje:
1. Dydenko J. (red.), Szacowanie nieruchomości. Rzeczoznawstwo majątkowe. LEX Grupa Wolters Kluwer, Warszawa 2015.
2. Cymerman R. (red.) Opłaty adiacenckie. Educaterra, Warszawa 2012.
3. Horoszko M., Pęchorzewski D. (red.), Gospodarka nieruchomościami. Komentarz. C.H.Beck, Warszawa 2014.
4. Prystupa M., Wycena nieruchomości przy zastosowaniu podejścia porównawczego. PFSRM, Warszawa 2003.
5. Wolanin M., Ustawa o szczególnych zasadach przygotowania i realizacji inwestycji w zakresie dróg publicznych. Komentarz. C.H.Beck, Warszawa 2010.
6. Wolanin M., Podziały, scalenia i rozgraniczenia nieruchomości. C.H.Beck, Warszawa 2013.
Podstawy metodyczne:
1. KRAJOWE STANDARDY WYCENY SPECJALISTYCZNE:
- Określanie wartości ograniczonych praw rzeczowych (uchwalony w dniu 07.04.2014 r.).
- Określanie wartości służebności przesyłu oraz wynagrodzenia za bezumowne korzystanie z nieruchomości przez przedsiębiorców przesyłowych (uchwalony w dniu 08.12.2014 r.).
- Wycena nieruchomości rolnych (uchwalony w dniu 29.05.2015 r.).
2. NOTY INTERPRETACYJNE:
- Zastosowanie podejścia porównawczego w wycenie nieruchomości.
- Zastosowanie podejścia dochodowego w wycenie nieruchomości.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GP.SMS258_W1: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GP.SMS258_W2: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GP.SMS258_U1: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K_U02, K_U03, K_U05, K_U06</w:t>
      </w:r>
    </w:p>
    <w:p>
      <w:pPr>
        <w:spacing w:before="20" w:after="190"/>
      </w:pPr>
      <w:r>
        <w:rPr>
          <w:b/>
          <w:bCs/>
        </w:rPr>
        <w:t xml:space="preserve">Powiązane efekty obszarowe: </w:t>
      </w:r>
      <w:r>
        <w:rPr/>
        <w:t xml:space="preserve">T2A_U01, T2A_U02, T2A_U03, S2A_U06, S2A_U07, P2A_U04, P2A_U08</w:t>
      </w:r>
    </w:p>
    <w:p>
      <w:pPr>
        <w:keepNext w:val="1"/>
        <w:spacing w:after="10"/>
      </w:pPr>
      <w:r>
        <w:rPr>
          <w:b/>
          <w:bCs/>
        </w:rPr>
        <w:t xml:space="preserve">Efekt GP.SMS258_U2: </w:t>
      </w:r>
    </w:p>
    <w:p>
      <w:pPr/>
      <w:r>
        <w:rPr/>
        <w:t xml:space="preserve">stosując podstawowe techniki informacyjno-komunikacyjne potrafi opisać stan istniejącego zagospodarowania terenu, w zakresie jego użytkowania, zabudowy, walorów technicznych, kulturowych i społecznych; potrafi ocenić właściwości funkcjonalne i konstrukcyjne budynku i odnieść je do otaczającej go przestrzeni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K_U13_SR</w:t>
      </w:r>
    </w:p>
    <w:p>
      <w:pPr>
        <w:spacing w:before="20" w:after="190"/>
      </w:pPr>
      <w:r>
        <w:rPr>
          <w:b/>
          <w:bCs/>
        </w:rPr>
        <w:t xml:space="preserve">Powiązane efekty obszarowe: </w:t>
      </w:r>
      <w:r>
        <w:rPr/>
        <w:t xml:space="preserve">T2A_U09</w:t>
      </w:r>
    </w:p>
    <w:p>
      <w:pPr>
        <w:keepNext w:val="1"/>
        <w:spacing w:after="10"/>
      </w:pPr>
      <w:r>
        <w:rPr>
          <w:b/>
          <w:bCs/>
        </w:rPr>
        <w:t xml:space="preserve">Efekt GP.SMS258_U3: </w:t>
      </w:r>
    </w:p>
    <w:p>
      <w:pPr/>
      <w:r>
        <w:rPr/>
        <w:t xml:space="preserve">potrafi określić zmiany funkcjonalne przeznaczenia terenu i ich wpływ na ocenę skutków finansowych uchwalenia planu</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S2A_U04</w:t>
      </w:r>
    </w:p>
    <w:p>
      <w:pPr>
        <w:pStyle w:val="Heading3"/>
      </w:pPr>
      <w:bookmarkStart w:id="4" w:name="_Toc4"/>
      <w:r>
        <w:t>Profil ogólnoakademicki - kompetencje społeczne</w:t>
      </w:r>
      <w:bookmarkEnd w:id="4"/>
    </w:p>
    <w:p>
      <w:pPr>
        <w:keepNext w:val="1"/>
        <w:spacing w:after="10"/>
      </w:pPr>
      <w:r>
        <w:rPr>
          <w:b/>
          <w:bCs/>
        </w:rPr>
        <w:t xml:space="preserve">Efekt GP.SMS258_K1: </w:t>
      </w:r>
    </w:p>
    <w:p>
      <w:pPr/>
      <w:r>
        <w:rPr/>
        <w:t xml:space="preserve">ma świadomość ważności w gospodarce przestrzennej zadania jakim jest określenie wartości nieruchomości i konieczności profesjonalnego podejścia do takiego zadania</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2024-05-06T22:24:04+02:00</dcterms:created>
  <dcterms:modified xsi:type="dcterms:W3CDTF">2024-05-06T22:24:04+02:00</dcterms:modified>
</cp:coreProperties>
</file>

<file path=docProps/custom.xml><?xml version="1.0" encoding="utf-8"?>
<Properties xmlns="http://schemas.openxmlformats.org/officeDocument/2006/custom-properties" xmlns:vt="http://schemas.openxmlformats.org/officeDocument/2006/docPropsVTypes"/>
</file>