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GK.NMS320</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uczestnictwo w wykładach - 8 godzin
b) uczestnictwo w ćwiczeniach - 16 godzin,
c) udział w konsultacjach związanych z realizacją ćwiczeń - 5 godzin.
2) Praca własna studenta -  46 godzin, w tym:
a) zapoznanie się ze wskazaną literaturą - 15 godzin,
b)  realizacja zadań projektowych w domu - 15 godzin,
c) przygotowanie do egzaminu  i obecność na egzaminie - 16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- 29 godzin, w tym:
a) uczestnictwo w wykładach - 8 godzin
b) uczestnictwo w ćwiczeniach - 16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- 46 godzin, w tym:
a) uczestnictwo w ćwiczeniach - 16 godzin,
b)  realizacja zadań projektowych w domu - 15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 Zaliczenie przedmiotu Kataster Nieruchomości prowadzonego na sem.1 studiów drugiego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katastralnych.Przedstawienie katastru jako podstawy tworzenia Zintegrowanego Systemu Informacji o Nieruchomościach. Zapoznanie się z systemami katastralnymi funkcjonującymi w krajach Unii Europejskiej oraz kierunkami rozwoju katastru na świecie. Cel całego przedmiotu tj. sem. 1 oraz sem. 3.</w:t>
      </w:r>
    </w:p>
    <w:p>
      <w:pPr>
        <w:keepNext w:val="1"/>
        <w:spacing w:after="10"/>
      </w:pPr>
      <w:r>
        <w:rPr>
          <w:b/>
          <w:bCs/>
        </w:rPr>
        <w:t xml:space="preserve">Treści kształcenia: </w:t>
      </w:r>
    </w:p>
    <w:p>
      <w:pPr>
        <w:spacing w:before="20" w:after="190"/>
      </w:pPr>
      <w:r>
        <w:rPr/>
        <w:t xml:space="preserve">Wykład: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(ZSIN)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Wykonanie przykładów oznaczeń właścicieli i władających nieruchomościami Skarbu Państwa, Jednostek Samorządu Terytorialnego oraz innych podmiotów w celu wprowadzenia ich do bazy danych katastralnych.
Przygotowanie dokumentacji (operatu technicznego geodezyjnej inwentaryzacji powykonawczej budynku) będącej podstawą do zarejestrowania budynku w katastrze. Sporządzenie dokumentacji w postaci analogowej obejmującej w szczególności: Zgłoszenie pracy geodezyjnej, Sprawozdanie techniczne, Szkic pomiaru sytuacyjnego, Obliczenia pól powierzchni działek ewidencyjnych oraz powierzchni zabudowy wraz z załącznikiem graficznym, Wykaz obwodnic działek i użytków gruntowych, Wykaz współrzędnych i rzędnych punktów, Wniosek właściciela o wprowadzenie zmian w e.g.i.b.  (kopia), Wykaz zmian danych ewidencyjnych dot. działki wraz z załącznikiem graficznym, Arkusz danych ewidencyjnych dotyczący budynku, Zaświadczenie o projektowanym numerze porządkowym nieruchomości. 
Pozyskanie danych do numerycznego opisu granic działek ewidencyjnych na podstawie dokumentacji źródłowej (zarysy pomiarowe, szkice wyznaczenia działek po scaleniu itd. - transformacja Helmerta współrzędnych punktów osnowy z układu 75 do układu PUWG 2000 oraz obliczenie współrzędnych punktów granicznych działek) oraz sporządzenie dokumentacji w postaci protokołu wyznaczenia punktów granicznych ujawnionych uprzednio w ewidencji gruntów i budynków wraz z obliczeniami powierzchni działek, szkicem podstawowym, zawiadomieniami stron o ww. czynnościach i sprawozdaniem technicznym. </w:t>
      </w:r>
    </w:p>
    <w:p>
      <w:pPr>
        <w:keepNext w:val="1"/>
        <w:spacing w:after="10"/>
      </w:pPr>
      <w:r>
        <w:rPr>
          <w:b/>
          <w:bCs/>
        </w:rPr>
        <w:t xml:space="preserve">Metody oceny: </w:t>
      </w:r>
    </w:p>
    <w:p>
      <w:pPr>
        <w:spacing w:before="20" w:after="190"/>
      </w:pPr>
      <w:r>
        <w:rPr/>
        <w:t xml:space="preserve">Punkty ECTS (3)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GK.NMS320_W1: </w:t>
      </w:r>
    </w:p>
    <w:p>
      <w:pPr/>
      <w:r>
        <w:rPr/>
        <w:t xml:space="preserve">Ma specjalistyczną, poszerzoną i uporządkowaną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T2A_W09, T2A_W11, T2A_W02, T2A_W03, T2A_W04, T2A_W05</w:t>
      </w:r>
    </w:p>
    <w:p>
      <w:pPr>
        <w:pStyle w:val="Heading3"/>
      </w:pPr>
      <w:bookmarkStart w:id="3" w:name="_Toc3"/>
      <w:r>
        <w:t>Profil ogólnoakademicki - umiejętności</w:t>
      </w:r>
      <w:bookmarkEnd w:id="3"/>
    </w:p>
    <w:p>
      <w:pPr>
        <w:keepNext w:val="1"/>
        <w:spacing w:after="10"/>
      </w:pPr>
      <w:r>
        <w:rPr>
          <w:b/>
          <w:bCs/>
        </w:rPr>
        <w:t xml:space="preserve">Efekt GK.NMS320_U1: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K_U15</w:t>
      </w:r>
    </w:p>
    <w:p>
      <w:pPr>
        <w:spacing w:before="20" w:after="190"/>
      </w:pPr>
      <w:r>
        <w:rPr>
          <w:b/>
          <w:bCs/>
        </w:rPr>
        <w:t xml:space="preserve">Powiązane efekty obszarowe: </w:t>
      </w:r>
      <w:r>
        <w:rPr/>
        <w:t xml:space="preserve">T2A_U01, T2A_U09, T2A_U10, T2A_U11, T2A_U07, T2A_U08, T2A_U10, T2A_U12, T2A_U16, T2A_U15</w:t>
      </w:r>
    </w:p>
    <w:p>
      <w:pPr>
        <w:pStyle w:val="Heading3"/>
      </w:pPr>
      <w:bookmarkStart w:id="4" w:name="_Toc4"/>
      <w:r>
        <w:t>Profil ogólnoakademicki - kompetencje społeczne</w:t>
      </w:r>
      <w:bookmarkEnd w:id="4"/>
    </w:p>
    <w:p>
      <w:pPr>
        <w:keepNext w:val="1"/>
        <w:spacing w:after="10"/>
      </w:pPr>
      <w:r>
        <w:rPr>
          <w:b/>
          <w:bCs/>
        </w:rPr>
        <w:t xml:space="preserve">Efekt GK.NMS320_K1: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2024-05-05T17:11:30+02:00</dcterms:created>
  <dcterms:modified xsi:type="dcterms:W3CDTF">2024-05-05T17:11:30+02:00</dcterms:modified>
</cp:coreProperties>
</file>

<file path=docProps/custom.xml><?xml version="1.0" encoding="utf-8"?>
<Properties xmlns="http://schemas.openxmlformats.org/officeDocument/2006/custom-properties" xmlns:vt="http://schemas.openxmlformats.org/officeDocument/2006/docPropsVTypes"/>
</file>