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GP.NMS300S</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 w tym:
a) 16 godzin - uczestnictwo w wykładzie, 
b) 2 godziny - egzamin pisemny z wykładów, 
c) 16 godzin - uczestnictwo w ćwiczeniach; 
2) Praca własna studenta - 66 godzin, w tym:
a) 16 godzin - bieżące przygotowanie do uczestnictwa w wykładach, 
b) 34 godzin - bieżące przygotowanie do uczestnictwa w ćwiczeniach, zbieranie danych, praca nad sprawozdaniami, 
c) 16 godzin - studia nad literaturą przedmiotu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godzin, w tym:
1) 16 godzin - uczestnictwo w wykładzie, 
2) 2 godziny - egzamin pisemny z wykładów, 
3) 16 godzin - uczestnictwo w ćwiczeniach.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- 66 godzin, w tym:
1) 16 godzin - uczestnictwo w ćwiczeniach,
2) 34 godzin - bieżące przygotowanie do uczestnictwa w ćwiczeniach, zbieranie danych, praca nad sprawozdaniami, 
3) 16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
</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
Ocena łączna jest średnią arytmetyczną obu powyższych ocen.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GP.NMS300S_W01: </w:t>
      </w:r>
    </w:p>
    <w:p>
      <w:pPr/>
      <w:r>
        <w:rPr/>
        <w:t xml:space="preserve">zna podstawowe zagadnienia dotyczące powstawania złóż kopalin, przyrodniczych, ekonomicznych i prawnych aspektów działalności geologicznej i górniczej, racjonalnego gospodarowania złożami kopalin, wpływu złóż kopalin na środowisko oraz planowanie przestrzenne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K_W10_SR</w:t>
      </w:r>
    </w:p>
    <w:p>
      <w:pPr>
        <w:spacing w:before="20" w:after="190"/>
      </w:pPr>
      <w:r>
        <w:rPr>
          <w:b/>
          <w:bCs/>
        </w:rPr>
        <w:t xml:space="preserve">Powiązane efekty obszarowe: </w:t>
      </w:r>
      <w:r>
        <w:rPr/>
        <w:t xml:space="preserve">T2A_W04, T2A_W08, P2A_W03, S2A_W07, T2A_W03, T2A_W04, T2A_W08, P2A_W04</w:t>
      </w:r>
    </w:p>
    <w:p>
      <w:pPr>
        <w:pStyle w:val="Heading3"/>
      </w:pPr>
      <w:bookmarkStart w:id="3" w:name="_Toc3"/>
      <w:r>
        <w:t>Profil ogólnoakademicki - umiejętności</w:t>
      </w:r>
      <w:bookmarkEnd w:id="3"/>
    </w:p>
    <w:p>
      <w:pPr>
        <w:keepNext w:val="1"/>
        <w:spacing w:after="10"/>
      </w:pPr>
      <w:r>
        <w:rPr>
          <w:b/>
          <w:bCs/>
        </w:rPr>
        <w:t xml:space="preserve">Efekt GP.NMS300S_U01: </w:t>
      </w:r>
    </w:p>
    <w:p>
      <w:pPr/>
      <w:r>
        <w:rPr/>
        <w:t xml:space="preserve">potrafi przygotować dokumentację dotyczącą wpływu obecności i/lub eksploatacji złoża kopalin na planowanie przestrzenneocena opracowań przygotowanych w trakcie zajęć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T2A_U01, T2A_U02, T2A_U03, S2A_U06, S2A_U07</w:t>
      </w:r>
    </w:p>
    <w:p>
      <w:pPr>
        <w:pStyle w:val="Heading3"/>
      </w:pPr>
      <w:bookmarkStart w:id="4" w:name="_Toc4"/>
      <w:r>
        <w:t>Profil ogólnoakademicki - kompetencje społeczne</w:t>
      </w:r>
      <w:bookmarkEnd w:id="4"/>
    </w:p>
    <w:p>
      <w:pPr>
        <w:keepNext w:val="1"/>
        <w:spacing w:after="10"/>
      </w:pPr>
      <w:r>
        <w:rPr>
          <w:b/>
          <w:bCs/>
        </w:rPr>
        <w:t xml:space="preserve">Efekt GP.NMS300S_K01: </w:t>
      </w:r>
    </w:p>
    <w:p>
      <w:pPr/>
      <w:r>
        <w:rPr/>
        <w:t xml:space="preserve">potrafi przygotować i przedstawić opracowanie poświęcone planowaniu przestrzennemu
</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2024-05-09T03:07:00+02:00</dcterms:created>
  <dcterms:modified xsi:type="dcterms:W3CDTF">2024-05-09T03:07:00+02:00</dcterms:modified>
</cp:coreProperties>
</file>

<file path=docProps/custom.xml><?xml version="1.0" encoding="utf-8"?>
<Properties xmlns="http://schemas.openxmlformats.org/officeDocument/2006/custom-properties" xmlns:vt="http://schemas.openxmlformats.org/officeDocument/2006/docPropsVTypes"/>
</file>