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prof. nzw. dr hab. inż. Krystyna Czarnecka, mgr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- 16 godz.
b) uczestnictwo w ćwiczeniach projektowych - 16 godz.
c) udział w konsultacjach związanych z realizacją projektu - 3 godz.
2. Praca własna studenta - 40 godzin, w tym:
a) przygotowanie do ćwiczeń projektowych - 10 godz.
b) opracowanie w domu wyników tematów/projektów realizowanych w ramach ćwiczeń - 20 godz.
c) przygotowanie do 2 kolokwiów z wykładów - 10 godz.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w tym:
a) uczestnictwo w wykładach - 16 godz.
b) uczestnictwo w ćwiczeniach projektowych - 16 godz.
c) udział w konsultacjach związanych z realizacją projektu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- 49 godzin, w tym:
a) uczestnictwo w ćwiczeniach projektowych - 16 godz.
b) udział w konsultacjach związanych z realizacją projektu - 3 godz.
c) przygotowanie do ćwiczeń projektowych - 10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elementy prawa cywilnego i administracyjnego, gospodarki nieruchomościami, zasady planowania przestrzennego.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1. WPROWADZENIE
- Treści kształcenia. Regulamin przedmiotu.
- Cele wyceny dla potrzeb gospodarki przestrzennej.
- Przypomnienie podstawowych wiadomości z zakresu wyceny nieruchomości. 
2. PROGNOZA SKUTKÓW FINANSOWYCH UCHWALANIA LUB ZMIANY PLANU MIEJSCOWEGO
- Kształtowanie polityki przestrzennej na szczeblu gminy. 
- Treść i charakter prawny miejscowego planu zagospodarowania przestrzennego.
- Udział rzeczoznawcy majątkowego w zespole opracowującym miejscowy plan zagospodarowania przestrzennego
- Dochody i wydatki gminy jakie może generować uchwalenie lub zmiana miejscowego planu zagospodarowania przestrzennego w tym opłata planistyczna i roszczenia odszkodowawcze.
3. WYCENA NIERUCHOMOŚCI DLA POTRZEB USTALENIA OPŁAT ADIACENCKICH
- z tytułu doprowadzenia urządzeń infrastruktury technicznej,
- z tytułu podziału nieruchomości,
- z tytułu scalenia i podziału nieruchomości.
4. PRAWO UŻYTKOWANIA WIECZYSTEGO
- Wycena prawa użytkowania wieczystego.
- Aktualizacja opłat z tytułu użytkowania wieczystego gruntu z uwzględnieniem nakładów poniesionych przez użytkownika wieczystego. 
- Przekształcenie prawa użytkowania wieczystego gruntu w prawo własności.
5. WYCENA OGRANICZONYCH PRAW RZECZOWYCH
I. Zasady wyceny ograniczonych praw rzeczowych.
II. Przykłady wycen:
- Określenie prawa użytkowania.
- Określenie wartości nieruchomości obciążanej prawem służebności osobistej dla potrzeb sprzedaży nieruchomości.
- Określenie wartości służebności gruntowej dla potrzeb określenia wysokości wynagrodzenia z tytułu ustanowienia służebności.
- Określenie wartości służebności gruntowej dla potrzeb wywłaszczenia.
- Określenie wartości służebności przesyłu oraz wynagrodzenia za bezumowne korzystanie z nieruchomości przez przedsiębiorców przesyłowych.
- Określenie wartości spółdzielczego własnościowego prawa do lokalu dla potrzeb przekształceń.
6. WYCENA PRAWA DOŻYWOCIA
7. ODSZKODOWANIA I ZWROTY Z TYTUŁU WYWŁASZCZENIA NIERUCHOMOŚCI
8. WYCENA NIERUCHOMOŚCI PRZEZNACZONYCH LUB ZAJĘTYCH POD DROGI PUBLICZNE
- Cele wyceny.
- Nabywanie nieruchomości pod drogi publiczne w trybie: „specustawy drogowej”.
- Ustalenie wysokości odszkodowania.
- Doświadczenia z praktyki wyceny nieruchomości pod drogi w Polsce.
- Zasady dokonywania wywłaszczeń i procedury wyceny w wybranych krajach Unii Europejskiej.
9. WPŁYW PROCESU REPRYWATYZACJI NA GOSPODARKĘ PRZESTRZENNĄ
- Ustawa z dnia 25 czerwca 2015 r. o zmianie ustawy o gospodarce nieruchomościami oraz ustawy – Kodeks rodzinny i opiekuńczy.
- Proces reprywatyzacji gruntów w Warszawie.
ĆWICZENIA PROJEKTOWE:
Wykonanie projektu operatu szacunkowego określenia wzrostu wartości nieruchomości gruntowej z tytułu wprowadzenia (zmiany) miejscowego planu zagospodarowania przestrzennego, w podejściu porównawczym metodami porównywania parami lub korygowania ceny średniej. Analiza uwarunkowań planistycznych wybranego obszaru - interpretacja dokumentacji planistycznej i przyszłe kierunki rozwoju. Przeprowadzenie badań rynku nieruchomości oraz zgromadzenie danych dla potrzeb wyceny nieruchomości.</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projektowych jest prawidłowe wykonanie i obrona projektu operatu szacunkowego.
2. Formę i zakres projektu określa prowadzący ćwiczenia. 
3. Wykonanie poszczególnych etapów projektu będzie sprawdzane na bieżąco. Dwukrotne nieprzygotowanie się do ćwiczeń skutkuje obniżeniem o pół stopnia oceny z projektu operatu szacunkowego.
4. Student jest zobowiązany dostarczyć projekt w formie pisemnej i elektronicznej (PDF) w terminie wyznaczonym przez prowadzącego ćwiczenia.
5. Dwukrotna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operatu szacunkowego.
FORMA ZALICZENIA WYKŁADU:
1. Warunkiem zaliczenia wykładów jest otrzymanie pozytywnej oceny z pisemnego sprawdzianu (wymagane jest uzyskanie minimum 60% punktów).
2. Sprawdzian obejmuje zagadnienia teoretyczne oraz krótkie zadania obliczeniowe i problemowe.
3. Termin pisemnego sprawdzianu zaliczeniowego i sprawdzianu poprawkowego podaje prowadzący na pierwszych zajęciach. 
4.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5. Wyniki sprawdzianu przekazane zostaną za pomocą poczty elektronicznej lub za pomocą wirtualnego dziekanatu (Verbis).
6. Podczas sprawdzianu nie dopuszcza się korzystania z materiałów pomocniczych oraz urządzeń elektronicznych (telefony, tablety itp. muszą być wyłączone i pozostawione w wyznaczonym przez prowadzącego miejscu).
Ocenę łączną ustala się na podstawie średniej ważonej z zaliczenia wykładu (waga 2)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 U. z 2015 r., poz. 1774 z późn. zm.).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Rozporządzenie Rady Ministrów z dnia 21 września 2004 r. w sprawie wyceny nieruchomości i sporządzania operatu szacunkowego (Dz.U. z 2004 r. Nr 207, poz. 2109).
7. Rozporządzenie Rady Ministrów z dnia 27 września 2005 r. zmieniające rozporządzenie w sprawie wyceny nieruchomości i sporządzania operatu szacunkowego (Dz.U. z 2005 r. Nr 196, poz. 1628).
8. Rozporządzenie Rady Ministrów z dnia 14 lipca 2011 r. zmieniające rozporządzenie w sprawie wyceny nieruchomości i sporządzania operatu szacunkowego (Dz.U. z 2011 r. Nr 165, poz. 985).
Publikacje:
1. Dydenko J. (red.), Szacowanie nieruchomości. Rzeczoznawstwo majątkowe. LEX Grupa Wolters Kluwer, Warszawa 2015.
2. Cymerman R. (red.) Opłaty adiacenckie. Educaterra, Warszawa 2012.
3. Horoszko M., Pęchorzewski D. (red.), Gospodarka nieruchomościami. Komentarz. C.H.Beck, Warszawa 2014.
4. Prystupa M., Wycena nieruchomości przy zastosowaniu podejścia porównawczego. PFSRM, Warszawa 2003.
5. Wolanin M., Ustawa o szczególnych zasadach przygotowania i realizacji inwestycji w zakresie dróg publicznych. Komentarz. C.H.Beck, Warszawa 2010.
6. Wolanin M., Podziały, scalenia i rozgraniczenia nieruchomości. C.H.Beck, Warszawa 2013.
Podstawy metodyczne:
1. KRAJOWE STANDARDY WYCENY SPECJALISTYCZNE:
- Określanie wartości ograniczonych praw rzeczowych (uchwalony w dniu 07.04.2014 r.).
- Określanie wartości służebności przesyłu oraz wynagrodzenia za bezumowne korzystanie z nieruchomości przez przedsiębiorców przesyłowych (uchwalony w dniu 08.12.2014 r.).
2. NOTY INTERPRETACYJNE:
- Zastosowanie podejścia porównawczego w wycenie nieruchomości.
- Zastosowanie podejścia dochodowego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GP.NMS301S_W1: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GP.NMS301S_W2: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GP.NMS301S_U1: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GP.NMS301S_U2: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T2A_U15</w:t>
      </w:r>
    </w:p>
    <w:p>
      <w:pPr>
        <w:keepNext w:val="1"/>
        <w:spacing w:after="10"/>
      </w:pPr>
      <w:r>
        <w:rPr>
          <w:b/>
          <w:bCs/>
        </w:rPr>
        <w:t xml:space="preserve">Efekt GP.NMS301S_U3: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GP.NMS301S_K1: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2026-07-31T00:10:39+02:00</dcterms:created>
  <dcterms:modified xsi:type="dcterms:W3CDTF">2026-07-31T00:10:39+02:00</dcterms:modified>
</cp:coreProperties>
</file>

<file path=docProps/custom.xml><?xml version="1.0" encoding="utf-8"?>
<Properties xmlns="http://schemas.openxmlformats.org/officeDocument/2006/custom-properties" xmlns:vt="http://schemas.openxmlformats.org/officeDocument/2006/docPropsVTypes"/>
</file>