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Plastyczność w geotechnice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hab.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PLwGEO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i ćwiczeniach 30 godz, studiowanie zalecanej literatury 4 godz, samodzielne wykonanie zadań praktycznych 5 godz, przygotowanie do zaliczenia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 = 1 ECTS udział w wykładach i ćwiczeniach.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ECTS; 15 godz pracy na ćwiczeniach, samodzielne wykonanie zadań praktycznych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przedmioty: algebra i analiza matematyczna, mechanika teoretyczna, wytrzymałość materiałów, mechanika konstrukcji, mechanika gruntów i fundamentowanie, teoria sprężystości i plastyczności,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hipotez wytrzymałościowych stosowanych w mechanice gruntów i skał. Umiejętność świadomego wykorzystania oprogramowania MES w zakresie niesprężystej pracy podłoża gruntowego i konstrukcji geotechnicznych.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Notacja macierzowa i tensorowa. Klasyczne hipotezy wytrzymałościowe materiałów izotropowych: Coulomba-Treski i Hubera-Misesa-Hencky’ego. Hipotezy wytężeniowe materiałów geotechnicznych: Coulomba-Mohra i Druckera-Pragera. Teoria plastycznego płynięcia. Modele wzmocnienia izotropowego i kinematycznego. Modyfikowany i uogólniony model gruntu Cam-Clay. Identyfikacja doświadczalna parametrów modeli konstytutywnych. Badania laboratoryjne w aparacie trójosiowym (z drenażem i bez drenażu). Zastosowanie MES w wybranych zagadnieniach mechaniki gruntów: stateczność nasypów drogowych, nośność graniczna fundamentów, symulacje numeryczne zachowania się podłoża gruntowego przy obciążeniach 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Egzamin.&lt;br&gt;
Wykonanie zespołowej pracy projektowej z wykorzystaniem programu Abaqus, ANSYS lub Plaxis.&lt;br&gt;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Davis R.O., Selvadurai A.P.S.: Plasticity and Geomechanics, Cambridge Univ. Press 2002;&lt;br&gt;
[2] Khan A.S., Huang S.: Continuum Theory of Plasticity. J.Wiley&amp;Sons, 1995;&lt;br&gt;
[3] Kisiel I. [red.]: Mechanika skał i gruntów. Mechanika techniczna t. 7, PWN, Warszawa 1982;&lt;br&gt;
[4] Olszak W., Perzyna P., Sawczuk A. [red.]: Teoria plastyczności. PWN, Warszawa 1965;&lt;br&gt;
[5] Wiłun Z.: Zarys geotechniki. Wyd. 8, WKŁ,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PLwGEOW1: </w:t>
      </w:r>
    </w:p>
    <w:p>
      <w:pPr/>
      <w:r>
        <w:rPr/>
        <w:t xml:space="preserve">Ma wiedzę na temat modelowania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PLwGEOU1: </w:t>
      </w:r>
    </w:p>
    <w:p>
      <w:pPr/>
      <w:r>
        <w:rPr/>
        <w:t xml:space="preserve">Wybór właściwego modelu do sytuaji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PLwGEOK1: </w:t>
      </w:r>
    </w:p>
    <w:p>
      <w:pPr/>
      <w:r>
        <w:rPr/>
        <w:t xml:space="preserve">Ma świadomość do kontynuacji edukacji w
temacie.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2026-03-01T03:19:13+01:00</dcterms:created>
  <dcterms:modified xsi:type="dcterms:W3CDTF">2026-03-01T03:19:13+01:00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