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Katarzyna Chrostowska - 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15h
Praca własna: 
przygotowanie do zajęć	45h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3h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określić pozycję prawa parlamentarnego w systemie polskiego prawa oraz posiada wiedzę o podstawowych jego źródłach, instytucjach, zasadach, powiązaniach z innymi dziedzinami prawa oraz innymi naukami społecznymi, wykazując tym samym znajomość istoty i specyfiki prawa parlamentarnego z legislacją 
</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strukturze polskiego parlamentu na tle innych rozwiązań ustrojowych występujących w państwach Europy Zachodniej, specyfice statusu parlamentarzysty (przedstawicielski charakter mandatu) oraz organizacji wewnętrznej izb parlamentu - strukturze organów z uwzględnieniem podziału pomiędzy nimi zadań i kompetencji</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prawa konstytucyjnego na kierunku Administracja, pozwalające opisać organy władzy państwowej oraz procesy pomiędzy nimi zachodzące</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materialnych i proceduralnych, organizacyjnych, zwyczajowych, etycznych) określających ustrój i funkcjonowanie polskiego Parlamentu, a także o instytucjach i instrumentach pozwalających na bezpośrednie uczestniczenie obywatelom  w pracach oraz w podejmowaniu działań przez najwyższy organ reprezentujący suwerena w państwie</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definiować pojęcia, określać instytucje i zasady prawa parlamentarnego, korzystając z jego źródeł. Zna konstytucyjny katalog źródeł prawa obowiązującego w RP, umie scharakteryzować poszczególne rodzaje aktów w nim występujących, wykazując umiejętność podmiotowego i przedmiotowego określenia ich zakresu. Jednocześnie zna podstawowe procedury legislacyjne oraz techniki tworzenia aktów normatywnych. Wykazuje przy tym umiejętność charakteryzowania i umiejscowienia w polskim porządku prawnym (przede wszystkim względem ustawy)aktów prawa międzynarodowego i prawa Unii Europejskiej.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U_02: </w:t>
      </w:r>
    </w:p>
    <w:p>
      <w:pPr/>
      <w:r>
        <w:rPr/>
        <w:t xml:space="preserve">Potrafi wykorzystać podstawową wiedzę teoretyczną i korzystać z bogatego orzecznictwa Trybunału Konstytucyjnego w analizowaniu konkretnych zagadnień,  procesów i zjawisk społecznych (kulturowych, politycznych, prawnych, gospodarczych) w zakresie prawa parlamentarnego, właściwych dla kierunku Administracja</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Prawidłowo posługuje się systemami normatywnymi, wybranymi normami i regułami (prawnymi, etycznymi) oraz procedurami i technikami w celu rozwiązania konkretnego zadania z zakresu prawa parlamentarnego z legislacją, właściwych dla kierunku Administracja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Wykorzystuje zdobytą wiedzę do rozstrzygania dylematów pojawiających się w służbie publicznej i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2026-09-08T14:52:49+02:00</dcterms:created>
  <dcterms:modified xsi:type="dcterms:W3CDTF">2026-09-08T14:52:49+02:00</dcterms:modified>
</cp:coreProperties>
</file>

<file path=docProps/custom.xml><?xml version="1.0" encoding="utf-8"?>
<Properties xmlns="http://schemas.openxmlformats.org/officeDocument/2006/custom-properties" xmlns:vt="http://schemas.openxmlformats.org/officeDocument/2006/docPropsVTypes"/>
</file>